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docProps/core.xml" ContentType="application/vnd.openxmlformats-package.core-properties+xml"/>
  <Override PartName="/word/header11.xml" ContentType="application/vnd.openxmlformats-officedocument.wordprocessingml.head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6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7"/>
        <w:jc w:val="right"/>
        <w:shd w:val="clear" w:color="auto" w:fill="ffffff"/>
      </w:pPr>
      <w:r>
        <w:t xml:space="preserve"> </w:t>
      </w:r>
      <w:r>
        <w:t xml:space="preserve">УТВЕРЖДЕНА</w:t>
      </w:r>
      <w:r/>
      <w:r/>
    </w:p>
    <w:p>
      <w:pPr>
        <w:pStyle w:val="937"/>
        <w:jc w:val="right"/>
        <w:shd w:val="clear" w:color="auto" w:fill="ffffff"/>
      </w:pPr>
      <w:r>
        <w:t xml:space="preserve"> постановлением администрации</w:t>
      </w:r>
      <w:r/>
      <w:r/>
    </w:p>
    <w:p>
      <w:pPr>
        <w:pStyle w:val="937"/>
        <w:jc w:val="right"/>
        <w:shd w:val="clear" w:color="auto" w:fill="ffffff"/>
      </w:pPr>
      <w:r>
        <w:t xml:space="preserve">Бутурлинского муниципального района</w:t>
      </w:r>
      <w:r/>
      <w:r/>
    </w:p>
    <w:p>
      <w:pPr>
        <w:pStyle w:val="937"/>
        <w:jc w:val="right"/>
        <w:shd w:val="clear" w:color="auto" w:fill="ffffff"/>
      </w:pPr>
      <w:r>
        <w:t xml:space="preserve">Нижегородской области </w:t>
      </w:r>
      <w:r/>
      <w:r/>
    </w:p>
    <w:p>
      <w:pPr>
        <w:pStyle w:val="937"/>
        <w:jc w:val="right"/>
        <w:shd w:val="clear" w:color="auto" w:fill="ffffff"/>
      </w:pPr>
      <w:r>
        <w:t xml:space="preserve">от 01.10.2020 № 907 </w:t>
      </w:r>
      <w:r/>
      <w:r/>
    </w:p>
    <w:p>
      <w:pPr>
        <w:pStyle w:val="937"/>
        <w:jc w:val="right"/>
        <w:shd w:val="clear" w:color="auto" w:fill="ffffff"/>
      </w:pPr>
      <w:r>
        <w:t xml:space="preserve">(в редакции постановления администрации</w:t>
      </w:r>
      <w:r/>
      <w:r/>
    </w:p>
    <w:p>
      <w:pPr>
        <w:pStyle w:val="937"/>
        <w:jc w:val="right"/>
        <w:shd w:val="clear" w:color="auto" w:fill="ffffff"/>
      </w:pPr>
      <w:r>
        <w:t xml:space="preserve">Бутурлинского муниципального округа</w:t>
      </w:r>
      <w:r/>
      <w:r/>
    </w:p>
    <w:p>
      <w:pPr>
        <w:pStyle w:val="937"/>
        <w:jc w:val="right"/>
        <w:shd w:val="clear" w:color="auto" w:fill="ffffff"/>
      </w:pPr>
      <w:r>
        <w:t xml:space="preserve">Нижегородской области)</w:t>
      </w:r>
      <w:r/>
      <w:r/>
    </w:p>
    <w:p>
      <w:pPr>
        <w:pStyle w:val="1065"/>
        <w:ind w:left="0" w:right="0" w:firstLine="0"/>
        <w:jc w:val="right"/>
        <w:spacing w:before="0" w:after="0"/>
      </w:pPr>
      <w:r>
        <w:t xml:space="preserve">от </w:t>
      </w:r>
      <w:r>
        <w:rPr>
          <w:u w:val="single"/>
        </w:rPr>
        <w:t xml:space="preserve">10</w:t>
      </w:r>
      <w:r>
        <w:rPr>
          <w:u w:val="single"/>
        </w:rPr>
        <w:t xml:space="preserve">.04</w:t>
      </w:r>
      <w:r>
        <w:rPr>
          <w:u w:val="single"/>
        </w:rPr>
        <w:t xml:space="preserve">.2026</w:t>
      </w:r>
      <w:r>
        <w:t xml:space="preserve">  № </w:t>
      </w:r>
      <w:r>
        <w:rPr>
          <w:u w:val="single"/>
        </w:rPr>
        <w:t xml:space="preserve">435</w:t>
      </w:r>
      <w:r>
        <w:t xml:space="preserve">  </w:t>
      </w:r>
      <w:r>
        <w:t xml:space="preserve">                                                 </w:t>
      </w:r>
      <w:r/>
    </w:p>
    <w:p>
      <w:pPr>
        <w:ind w:left="0" w:right="0" w:firstLine="0"/>
        <w:jc w:val="right"/>
        <w:spacing w:before="0" w:after="0"/>
      </w:pPr>
      <w:r>
        <w:rPr>
          <w:highlight w:val="none"/>
        </w:rPr>
      </w:r>
      <w:r>
        <w:rPr>
          <w:highlight w:val="none"/>
        </w:rPr>
      </w:r>
    </w:p>
    <w:p>
      <w:pPr>
        <w:pStyle w:val="937"/>
        <w:ind w:left="0" w:right="0" w:firstLine="0"/>
        <w:jc w:val="right"/>
        <w:spacing w:before="0" w:after="0"/>
        <w:rPr>
          <w:highlight w:val="none"/>
        </w:rPr>
      </w:pPr>
      <w:r>
        <w:t xml:space="preserve"> </w:t>
      </w:r>
      <w:r/>
    </w:p>
    <w:p>
      <w:pPr>
        <w:pStyle w:val="937"/>
        <w:ind w:left="0" w:right="0" w:firstLine="0"/>
        <w:jc w:val="left"/>
        <w:widowControl w:val="off"/>
        <w:rPr>
          <w:b/>
          <w:bCs/>
          <w:sz w:val="20"/>
          <w:szCs w:val="20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</w:t>
      </w:r>
      <w:r>
        <w:rPr>
          <w:b/>
          <w:bCs/>
          <w:sz w:val="20"/>
          <w:szCs w:val="20"/>
          <w:lang w:val="ru-RU"/>
        </w:rPr>
        <w:t xml:space="preserve">АКТУАЛЬНАЯ РЕДАКЦИЯ</w:t>
      </w:r>
      <w:r>
        <w:rPr>
          <w:b/>
          <w:bCs/>
          <w:sz w:val="20"/>
          <w:szCs w:val="20"/>
        </w:rPr>
      </w:r>
    </w:p>
    <w:p>
      <w:pPr>
        <w:pStyle w:val="937"/>
        <w:ind w:left="0" w:right="0" w:firstLine="540"/>
        <w:jc w:val="center"/>
        <w:widowControl w:val="off"/>
      </w:pPr>
      <w:r>
        <w:t xml:space="preserve">Муниципальной программы «Развитие агропромышленного комплекса Бутурлинского муниципального округа Нижегородской области</w:t>
      </w:r>
      <w:r>
        <w:rPr>
          <w:bCs/>
        </w:rPr>
        <w:t xml:space="preserve">» </w:t>
      </w:r>
      <w:r>
        <w:t xml:space="preserve">(далее – Программа)</w:t>
      </w:r>
      <w:r/>
    </w:p>
    <w:p>
      <w:pPr>
        <w:pStyle w:val="937"/>
        <w:ind w:left="0" w:right="0" w:firstLine="540"/>
        <w:jc w:val="center"/>
        <w:rPr>
          <w:b/>
          <w:sz w:val="24"/>
          <w:szCs w:val="24"/>
        </w:rPr>
      </w:pPr>
      <w:r>
        <w:t xml:space="preserve">(</w:t>
      </w:r>
      <w:r>
        <w:rPr>
          <w:sz w:val="20"/>
        </w:rPr>
        <w:t xml:space="preserve">с изменениями, утвержденными постановлени</w:t>
      </w:r>
      <w:r>
        <w:rPr>
          <w:sz w:val="20"/>
        </w:rPr>
        <w:t xml:space="preserve">я</w:t>
      </w:r>
      <w:r>
        <w:rPr>
          <w:sz w:val="20"/>
        </w:rPr>
        <w:t xml:space="preserve">м</w:t>
      </w:r>
      <w:r>
        <w:rPr>
          <w:sz w:val="20"/>
        </w:rPr>
        <w:t xml:space="preserve">и</w:t>
      </w:r>
      <w:r>
        <w:rPr>
          <w:sz w:val="20"/>
        </w:rPr>
        <w:t xml:space="preserve"> администрации Бутурлинского муниципального округа Нижегородской области от 23.01.2026 № 101, </w:t>
      </w:r>
      <w:r>
        <w:rPr>
          <w:sz w:val="20"/>
        </w:rPr>
        <w:t xml:space="preserve">от 10.04.2026</w:t>
      </w:r>
      <w:r>
        <w:t xml:space="preserve">)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numPr>
          <w:ilvl w:val="0"/>
          <w:numId w:val="2"/>
        </w:numPr>
        <w:jc w:val="center"/>
        <w:widowControl w:val="off"/>
        <w:rPr>
          <w:sz w:val="24"/>
          <w:szCs w:val="24"/>
        </w:rPr>
        <w:outlineLvl w:val="1"/>
      </w:pPr>
      <w:r>
        <w:rPr>
          <w:b/>
          <w:sz w:val="24"/>
          <w:szCs w:val="24"/>
        </w:rPr>
        <w:t xml:space="preserve">Паспорт Программы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4680"/>
        <w:gridCol w:w="522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Муниципальный заказчик-координатор Программы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20" w:type="dxa"/>
            <w:vAlign w:val="top"/>
            <w:textDirection w:val="lrTb"/>
            <w:noWrap w:val="false"/>
          </w:tcPr>
          <w:p>
            <w:pPr>
              <w:pStyle w:val="937"/>
              <w:ind w:left="0" w:right="0" w:firstLine="285"/>
              <w:jc w:val="both"/>
              <w:widowControl w:val="off"/>
            </w:pPr>
            <w:r>
              <w:rPr>
                <w:sz w:val="24"/>
                <w:szCs w:val="24"/>
              </w:rPr>
              <w:t xml:space="preserve">Управление сельского хозяйства администрации Бутурлинского муниципального округа Нижегородской области (далее – Управление сельского хозяйства)</w:t>
            </w:r>
            <w:r/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Соисполнитель Программы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20" w:type="dxa"/>
            <w:vAlign w:val="top"/>
            <w:textDirection w:val="lrTb"/>
            <w:noWrap w:val="false"/>
          </w:tcPr>
          <w:p>
            <w:pPr>
              <w:pStyle w:val="937"/>
              <w:ind w:left="0" w:right="0" w:firstLine="285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Администрация Бутурлинского муниципального округа Нижегородской области (далее – Администрация)</w:t>
            </w:r>
            <w:r/>
          </w:p>
        </w:tc>
      </w:tr>
      <w:tr>
        <w:tblPrEx/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Подпрограммы Программы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20" w:type="dxa"/>
            <w:vAlign w:val="top"/>
            <w:textDirection w:val="lrTb"/>
            <w:noWrap w:val="false"/>
          </w:tcPr>
          <w:p>
            <w:pPr>
              <w:pStyle w:val="937"/>
              <w:ind w:left="0" w:right="0" w:firstLine="285"/>
              <w:jc w:val="both"/>
              <w:widowControl w:val="off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1 «Развитие сельского хозяйства, пищевой и перерабатывающей промышленности Бутурлинского муниципального округа Нижегородской области</w:t>
            </w:r>
            <w:r>
              <w:rPr>
                <w:bCs/>
                <w:sz w:val="24"/>
                <w:szCs w:val="24"/>
              </w:rPr>
              <w:t xml:space="preserve">» (далее – </w:t>
            </w:r>
            <w:r>
              <w:rPr>
                <w:sz w:val="24"/>
                <w:szCs w:val="24"/>
              </w:rPr>
              <w:t xml:space="preserve">Подпрограмма</w:t>
            </w:r>
            <w:r>
              <w:rPr>
                <w:bCs/>
                <w:sz w:val="24"/>
                <w:szCs w:val="24"/>
              </w:rPr>
              <w:t xml:space="preserve"> «Развитие производства», Подпрограмма 1);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widowControl w:val="o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Подпрограмма 2 «Комплексное развитие сельских территорий </w:t>
            </w:r>
            <w:r>
              <w:rPr>
                <w:sz w:val="24"/>
                <w:szCs w:val="24"/>
              </w:rPr>
              <w:t xml:space="preserve">Бутурлинского муниципального округа Нижегородской области</w:t>
            </w:r>
            <w:r>
              <w:rPr>
                <w:bCs/>
                <w:sz w:val="24"/>
                <w:szCs w:val="24"/>
              </w:rPr>
              <w:t xml:space="preserve">» (далее – </w:t>
            </w:r>
            <w:r>
              <w:rPr>
                <w:sz w:val="24"/>
                <w:szCs w:val="24"/>
              </w:rPr>
              <w:t xml:space="preserve">Подпрограмма </w:t>
            </w:r>
            <w:r>
              <w:rPr>
                <w:bCs/>
                <w:sz w:val="24"/>
                <w:szCs w:val="24"/>
              </w:rPr>
              <w:t xml:space="preserve">«Комплексное развитие», Подпрограмма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2);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widowControl w:val="off"/>
            </w:pPr>
            <w:r>
              <w:rPr>
                <w:bCs/>
                <w:sz w:val="24"/>
                <w:szCs w:val="24"/>
              </w:rPr>
              <w:t xml:space="preserve">Подпрограмма 3 «Обеспечение реализации муниципальной программы» (далее – </w:t>
            </w:r>
            <w:r>
              <w:rPr>
                <w:sz w:val="24"/>
                <w:szCs w:val="24"/>
              </w:rPr>
              <w:t xml:space="preserve">Подпрограмма </w:t>
            </w:r>
            <w:r>
              <w:rPr>
                <w:bCs/>
                <w:sz w:val="24"/>
                <w:szCs w:val="24"/>
              </w:rPr>
              <w:t xml:space="preserve">3)                                                                                                                                                                      </w:t>
            </w:r>
            <w:r/>
          </w:p>
        </w:tc>
      </w:tr>
      <w:tr>
        <w:tblPrEx/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Цели Программы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20" w:type="dxa"/>
            <w:vAlign w:val="top"/>
            <w:textDirection w:val="lrTb"/>
            <w:noWrap w:val="false"/>
          </w:tcPr>
          <w:p>
            <w:pPr>
              <w:pStyle w:val="1069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продовольственной независимости Бутурлинского муниципального округа Нижегородской области в параметрах, заданных доктриной продовольственной безопасности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69"/>
              <w:ind w:left="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продовольственной безопасности  Бутурлинского муниципального округа Нижегородской области с учетом экономической и территориальной доступности продукции агропромышленного комплекса;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69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комплексного развития сельских территорий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Бутурлинского муниципального округа Нижегородской области;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</w:pPr>
            <w:r>
              <w:rPr>
                <w:sz w:val="24"/>
                <w:szCs w:val="24"/>
              </w:rPr>
              <w:t xml:space="preserve">-обеспечение создания условий для реализации муниципальной программы</w:t>
            </w:r>
            <w:r/>
          </w:p>
        </w:tc>
      </w:tr>
      <w:tr>
        <w:tblPrEx/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Задачи Программы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20" w:type="dxa"/>
            <w:vAlign w:val="top"/>
            <w:textDirection w:val="lrTb"/>
            <w:noWrap w:val="false"/>
          </w:tcPr>
          <w:p>
            <w:pPr>
              <w:pStyle w:val="937"/>
              <w:ind w:left="0" w:right="0" w:firstLine="285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-обеспечение населения Бутурлинского муниципального округа Нижегородской области высококачественными продуктами питания;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-создание условий для повышения конкурентоспособности сельскохозяйственной продукции на основе инновационного развития агропромышленного комплекса Бутурлинского муниципального округа Нижегородской области;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-создание комфортных условий жизнедеятельности в сельской местности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widowControl w:val="off"/>
            </w:pPr>
            <w:r>
              <w:rPr>
                <w:sz w:val="24"/>
                <w:szCs w:val="24"/>
              </w:rPr>
              <w:t xml:space="preserve">-сохранение доли сельского населения в общей численности населения Бутурлинского муниципального округа Нижегородской области</w:t>
            </w:r>
            <w:r/>
          </w:p>
        </w:tc>
      </w:tr>
      <w:tr>
        <w:tblPrEx/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Этапы и сроки реализации Программы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20" w:type="dxa"/>
            <w:vAlign w:val="top"/>
            <w:textDirection w:val="lrTb"/>
            <w:noWrap w:val="false"/>
          </w:tcPr>
          <w:p>
            <w:pPr>
              <w:pStyle w:val="937"/>
              <w:ind w:left="0" w:right="0" w:firstLine="285"/>
              <w:jc w:val="both"/>
              <w:widowControl w:val="off"/>
            </w:pPr>
            <w:r>
              <w:rPr>
                <w:sz w:val="24"/>
                <w:szCs w:val="24"/>
              </w:rPr>
              <w:t xml:space="preserve">Реализация Программы предусмотрена в период с 2021 по 2028 годы. Программа реализуется в один этап</w:t>
            </w:r>
            <w:r/>
          </w:p>
        </w:tc>
      </w:tr>
      <w:tr>
        <w:tblPrEx/>
        <w:trPr>
          <w:trHeight w:val="32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бюджетных ассигнований Программы за счет средств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бюджета Бутурлинского муниципального округа Нижегородской области (в разбивке по подпрограммам)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20" w:type="dxa"/>
            <w:vAlign w:val="top"/>
            <w:textDirection w:val="lrTb"/>
            <w:noWrap w:val="false"/>
          </w:tcPr>
          <w:p>
            <w:pPr>
              <w:pStyle w:val="937"/>
              <w:ind w:left="0" w:right="0" w:firstLine="378"/>
              <w:jc w:val="both"/>
              <w:widowControl w:val="off"/>
            </w:pPr>
            <w:r>
              <w:t xml:space="preserve">Муниципальная программа: всего – 946668,93279 тыс. рублей, в том числе по годам реализации: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2021 год –</w:t>
            </w:r>
            <w:r>
              <w:rPr>
                <w:bCs/>
              </w:rPr>
              <w:t xml:space="preserve"> </w:t>
            </w:r>
            <w:r>
              <w:t xml:space="preserve">158871,36222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2022 год – 146916,7178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2023 год – 201750,98133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2024 год – 225972,22188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2025 год – 172283,36492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2026 год — 21047,38464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2027 год – 9905,8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2028 год — 9921,1 тыс. рублей</w:t>
            </w:r>
            <w:r/>
          </w:p>
          <w:p>
            <w:pPr>
              <w:pStyle w:val="937"/>
              <w:ind w:left="0" w:right="0" w:firstLine="378"/>
              <w:jc w:val="both"/>
              <w:widowControl w:val="off"/>
            </w:pPr>
            <w:r>
              <w:t xml:space="preserve">Подпрограмма 1: всего – 786161,7383 тыс. рублей, в том числе по годам реализации:</w:t>
            </w:r>
            <w:r/>
          </w:p>
          <w:p>
            <w:pPr>
              <w:pStyle w:val="937"/>
              <w:ind w:left="0" w:right="0" w:firstLine="285"/>
              <w:jc w:val="both"/>
              <w:widowControl w:val="off"/>
            </w:pPr>
            <w:r>
              <w:t xml:space="preserve">  2021 год – 124307,27856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2022 год – 130083,04769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2023 год – 186245,00433 тыс. рублей;</w:t>
            </w:r>
            <w:r/>
          </w:p>
          <w:p>
            <w:pPr>
              <w:pStyle w:val="937"/>
              <w:ind w:left="0" w:right="0" w:firstLine="285"/>
              <w:jc w:val="both"/>
              <w:widowControl w:val="off"/>
            </w:pPr>
            <w:r>
              <w:t xml:space="preserve">  2024 год – 193410,916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2025 год – 150860,29172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2026 год -  413,3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2027 год -  413,3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2028 год — 428,6 тыс. рублей</w:t>
            </w:r>
            <w:r/>
          </w:p>
          <w:p>
            <w:pPr>
              <w:pStyle w:val="937"/>
              <w:ind w:left="0" w:right="0" w:firstLine="378"/>
              <w:jc w:val="both"/>
              <w:widowControl w:val="off"/>
            </w:pPr>
            <w:r>
              <w:t xml:space="preserve">Подпрограмма 2: всего – 91700,98575 тыс. рублей, в том числе по годам реализации: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2021 год –</w:t>
            </w:r>
            <w:r>
              <w:rPr>
                <w:bCs/>
              </w:rPr>
              <w:t xml:space="preserve"> </w:t>
            </w:r>
            <w:r>
              <w:t xml:space="preserve">28764,44366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2022 год – 10331,03271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2023 год – 8011,877 тыс. рублей;</w:t>
            </w:r>
            <w:r/>
          </w:p>
          <w:p>
            <w:pPr>
              <w:pStyle w:val="937"/>
              <w:ind w:left="0" w:right="0" w:firstLine="285"/>
              <w:jc w:val="both"/>
              <w:widowControl w:val="off"/>
            </w:pPr>
            <w:r>
              <w:t xml:space="preserve">  2024 год – 23472,73394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2025 год – 11705,3138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2026 год -  9415,58464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2027 год -  0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2028 год -  0 тыс. рублей</w:t>
            </w:r>
            <w:r/>
          </w:p>
          <w:p>
            <w:pPr>
              <w:pStyle w:val="937"/>
              <w:ind w:left="0" w:right="0" w:firstLine="378"/>
              <w:jc w:val="both"/>
              <w:widowControl w:val="off"/>
            </w:pPr>
            <w:r>
              <w:t xml:space="preserve">Подпрограмма 3: всего – 68806,20874 тыс. рублей, в том числе по годам реализации: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2021 год –</w:t>
            </w:r>
            <w:r>
              <w:rPr>
                <w:bCs/>
              </w:rPr>
              <w:t xml:space="preserve"> </w:t>
            </w:r>
            <w:r>
              <w:t xml:space="preserve">5799,64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2022 год – 6502,6374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2023 год – 7494,1 тыс. рублей;</w:t>
            </w:r>
            <w:r/>
          </w:p>
          <w:p>
            <w:pPr>
              <w:pStyle w:val="937"/>
              <w:ind w:left="0" w:right="0" w:firstLine="285"/>
              <w:jc w:val="both"/>
              <w:widowControl w:val="off"/>
            </w:pPr>
            <w:r>
              <w:t xml:space="preserve">  2024 год – 9088,57194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2025 год – 9717,7594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2026 год -  11218,5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2027 год -  9492,5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2028 год — 9492,5 тыс. рублей</w:t>
            </w:r>
            <w:r/>
          </w:p>
        </w:tc>
      </w:tr>
      <w:tr>
        <w:tblPrEx/>
        <w:trPr>
          <w:trHeight w:val="8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Индикаторы достижения цели и показатели непосредственных результатов Программы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220" w:type="dxa"/>
            <w:vAlign w:val="top"/>
            <w:textDirection w:val="lrTb"/>
            <w:noWrap w:val="false"/>
          </w:tcPr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итогам реализации Программы будут достигнуты следующие значения индикаторов и непосредственных результатов: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1</w:t>
            </w:r>
            <w:r>
              <w:rPr>
                <w:bCs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1. Индикаторы (значения, достигнутые к 2028 году):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Среднемесячная номинальная заработная плата в сельском хозяйстве 78000 рублей.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Валовая продукция сельского хозяйства во всех категориях хозяйств 3700 млн.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Непосредственные результаты (значения, достигнутые к 2028 году):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Производство продукции растениеводства в сельскохозяйственных организациях, крестьянских (фермерских) хозяйствах: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зерновые и зернобобовые культуры 73000 тонн;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рапс 3400 тонн;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прочие масличные – 420 тонн.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Размер посевных площадей, занятых зерновыми, зернобобовыми, масличными и кормовыми сельскохозяйственными культурами – 36534 га.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Производство продукции животноводства в сельскохозяйственных организациях, крестьянских (фермерских) хозяйствах: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скот и птица на убой (в живом весе) 2330 тонн;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молоко 51000 тонн.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Племенное маточное поголовье сельскохозяйственных животных (в пересчете на условные головы) - 1700 голов.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Индикаторы (значения, достигнутые к 2028 году):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Сохранение доли сельского населения в общей численности населения Бутурлинского муниципального района Нижегородской области не менее 45 %.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Непосредственные результаты (значения, достигнутые к 2028 году):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Ввод жилых помещений (жилых домов), предоставляемых на условиях найма гражданам, проживающим на сельских территориях, 572,8 кв. метров.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Количество семей, получивших жилые помещения (жилые дома) на условиях найма, 7 семей.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Индикаторы: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widowControl w:val="off"/>
            </w:pPr>
            <w:r>
              <w:rPr>
                <w:sz w:val="24"/>
                <w:szCs w:val="24"/>
              </w:rPr>
              <w:t xml:space="preserve">1.1. Укомплектованность должностей муниципальной службы в управлении сельского хозяйства администрации Бутурлинского муниципального округа Нижегородской области – 100%</w:t>
            </w:r>
            <w:r/>
          </w:p>
        </w:tc>
      </w:tr>
    </w:tbl>
    <w:p>
      <w:pPr>
        <w:pStyle w:val="937"/>
        <w:numPr>
          <w:ilvl w:val="0"/>
          <w:numId w:val="0"/>
        </w:numPr>
        <w:ind w:left="0" w:right="0" w:firstLine="540"/>
        <w:jc w:val="center"/>
        <w:widowControl w:val="off"/>
        <w:rPr>
          <w:b/>
        </w:rPr>
        <w:outlineLvl w:val="1"/>
      </w:pPr>
      <w:r/>
      <w:bookmarkStart w:id="0" w:name="Par30"/>
      <w:r/>
      <w:bookmarkEnd w:id="0"/>
      <w:r>
        <w:rPr>
          <w:b/>
        </w:rPr>
      </w:r>
      <w:r>
        <w:rPr>
          <w:b/>
        </w:rPr>
      </w:r>
    </w:p>
    <w:p>
      <w:pPr>
        <w:pStyle w:val="937"/>
        <w:numPr>
          <w:ilvl w:val="0"/>
          <w:numId w:val="0"/>
        </w:numPr>
        <w:ind w:left="0" w:right="0" w:firstLine="540"/>
        <w:jc w:val="center"/>
        <w:widowControl w:val="off"/>
        <w:rPr>
          <w:b/>
          <w:sz w:val="24"/>
          <w:szCs w:val="24"/>
        </w:rPr>
        <w:outlineLvl w:val="1"/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numPr>
          <w:ilvl w:val="0"/>
          <w:numId w:val="0"/>
        </w:numPr>
        <w:ind w:left="0" w:right="0" w:firstLine="540"/>
        <w:jc w:val="center"/>
        <w:widowControl w:val="off"/>
        <w:rPr>
          <w:b/>
          <w:sz w:val="24"/>
          <w:szCs w:val="24"/>
        </w:rPr>
        <w:outlineLvl w:val="1"/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numPr>
          <w:ilvl w:val="0"/>
          <w:numId w:val="0"/>
        </w:numPr>
        <w:ind w:left="0" w:right="0" w:firstLine="540"/>
        <w:jc w:val="center"/>
        <w:widowControl w:val="off"/>
        <w:rPr>
          <w:b/>
          <w:sz w:val="24"/>
          <w:szCs w:val="24"/>
        </w:rPr>
        <w:outlineLvl w:val="1"/>
      </w:pPr>
      <w:r>
        <w:rPr>
          <w:b/>
          <w:sz w:val="24"/>
          <w:szCs w:val="24"/>
        </w:rPr>
        <w:t xml:space="preserve">2. Текстовая часть муниципальной программы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ind w:left="0" w:right="0" w:firstLine="540"/>
        <w:jc w:val="both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ind w:left="0" w:right="0" w:firstLine="540"/>
        <w:jc w:val="both"/>
        <w:widowControl w:val="off"/>
        <w:rPr>
          <w:sz w:val="24"/>
          <w:szCs w:val="24"/>
        </w:rPr>
      </w:pPr>
      <w:r>
        <w:rPr>
          <w:b/>
          <w:sz w:val="24"/>
          <w:szCs w:val="24"/>
        </w:rPr>
        <w:t xml:space="preserve">2.1. Характеристика текущего состояния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За период реализации муниципальных целевых программ по развитию агропромышленного комплекса Бутурлинского муниципального округа Нижегородской области в период с 2015 по 2019 годы был обеспечен рост валовой прод</w:t>
      </w:r>
      <w:r>
        <w:rPr>
          <w:sz w:val="24"/>
          <w:szCs w:val="24"/>
        </w:rPr>
        <w:t xml:space="preserve">укции сельского хозяйства на 5,4 процента. Наибольшее увеличение производства продукции во всех категориях хозяйств Бутурлинского муниципального округа Нижегородской области было достигнуто по производству молока – на 37,8 процента, рапса – на 54 процента.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Улучшилось экономическое состояние сельскохозяйственных организаций, активизировалась работа по социальному развитию сельских территорий.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Вместе с тем, последствия мирового финансового и экономического кризиса негативно отразились на инвестиционном климате в агропромышленном комплексе Бутурлинского муниципального округа, динамике развития сельскохозяйственного производства.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Основными проблемами развития агропромышленного комплекса (далее – АПК) Бутурлинского муниципального округа Нижегородской области являются: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недостаточный уровень доходов сельскохозяйственных товаропроизводителей для осуществления технической и технологической модернизации производства;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медленные темпы социального развития сельских территорий, определяющие ухудшение социально-демографической ситуации, отток трудоспособного населения, особенно молодежи.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Динамика развития АПК Бутурлинского муниципального округа Нижегородской области до 2028 года будет формироваться под воздействием различных факторов. С одной стороны, скажутся меры, которые были приняты в последние г</w:t>
      </w:r>
      <w:r>
        <w:rPr>
          <w:sz w:val="24"/>
          <w:szCs w:val="24"/>
        </w:rPr>
        <w:t xml:space="preserve">оды по повышению устойчивости агропромышленного производства, с другой стороны, - возможно сохранится сложная макроэкономическая обстановка в связи с последствиями кризиса, что усиливает вероятность рисков для устойчивого и динамичного развития АПК округа.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В прогнозный период наметятся следующие значимые тенденции: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увеличение инвестиций на повышение плодородия почв и развитие мелиорации земель сельскохозяйственного назначения, стимулирование улучшения использования земельных угодий;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создание условий для наращивания производства сельскохозяйственной продукции и продукции ее переработки;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ускорение обновления технической базы агропромышленного производства;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экологизация и биологизация агропромышленного производства на основе применения новых технологий в растениеводстве, животноводстве и пищевой промышленности в целях сохранения природного потенциала и повышения безопасности пищевых продуктов.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Прогноз реализации Программы основывается на достижении значений ее основных показателей (индикаторов), а также частных индикаторов реализации входящих в нее Подпрограмм.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В части основных показателей Программы к 2028 году прогнозируются: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08"/>
        <w:jc w:val="both"/>
        <w:spacing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размер среднемесячной номинальной заработной платы в сельском хозяйстве 78000 рублей, что в 3,4 раза больше уровня 2019 года;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валовая продукция сельского хозяйства во всех категориях хозяйств составит 3700 млн. рублей, или на 80,4 % больше уровня 2019 года;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объем ввода (приобретения) жилых помещений на сельских территориях составит 441 кв. метра,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объем ввода жилых помещений, предоставляемых на условиях найма гражданам, проживающим на сельских территориях составит 572,8 кв. метров.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540"/>
        <w:jc w:val="both"/>
        <w:widowControl w:val="off"/>
        <w:rPr>
          <w:sz w:val="24"/>
          <w:szCs w:val="24"/>
        </w:rPr>
      </w:pPr>
      <w:r>
        <w:rPr>
          <w:b/>
          <w:sz w:val="24"/>
          <w:szCs w:val="24"/>
        </w:rPr>
        <w:t xml:space="preserve">2.2. Цели и задачи Программы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Целями Программы являются: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продовольственной независимости Бутурлинского муниципального округа Нижегородской области в параметрах, заданных Доктриной продовольственной безопасности Российской Федерации;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</w:pPr>
      <w:r>
        <w:rPr>
          <w:sz w:val="24"/>
          <w:szCs w:val="24"/>
        </w:rPr>
        <w:t xml:space="preserve">обеспечение продовольственной безопасности Бутурлинского муниципального округа Нижегородской области с учетом экономической и территориальной доступности продукции агропромышленного комплекса;</w:t>
      </w:r>
      <w:r/>
    </w:p>
    <w:p>
      <w:pPr>
        <w:pStyle w:val="1065"/>
        <w:ind w:left="0" w:right="0" w:firstLine="720"/>
        <w:jc w:val="both"/>
        <w:spacing w:before="0" w:after="0"/>
      </w:pPr>
      <w:r>
        <w:t xml:space="preserve">создание условий для комплексного развития сельских территорий Бутурлинского муниципального округа Нижегородской области;</w:t>
      </w:r>
      <w:r/>
    </w:p>
    <w:p>
      <w:pPr>
        <w:pStyle w:val="1065"/>
        <w:ind w:left="0" w:right="0" w:firstLine="720"/>
        <w:jc w:val="both"/>
        <w:spacing w:before="0" w:after="0"/>
        <w:rPr>
          <w:sz w:val="24"/>
          <w:szCs w:val="24"/>
        </w:rPr>
      </w:pPr>
      <w:r>
        <w:t xml:space="preserve">обеспечение создания условий для реализации муниципальной программы.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Для достижения указанных целей предусматривается решение следующих задач: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widowControl w:val="off"/>
      </w:pPr>
      <w:r>
        <w:rPr>
          <w:sz w:val="24"/>
          <w:szCs w:val="24"/>
        </w:rPr>
        <w:t xml:space="preserve">обеспечение населения Бутурлинского муниципального округа Нижегородской области высококачественными продуктами питания;</w:t>
      </w:r>
      <w:r/>
    </w:p>
    <w:p>
      <w:pPr>
        <w:pStyle w:val="1065"/>
        <w:ind w:left="0" w:right="0" w:firstLine="720"/>
        <w:jc w:val="both"/>
        <w:spacing w:before="0" w:after="0"/>
      </w:pPr>
      <w:r>
        <w:t xml:space="preserve">создание условий для повышения конкурентоспособности сельскохозяйственной продукции на основе инновационного развития агропромышленного комплекса Бутурлинского муниципального округа Нижегородской области;</w:t>
      </w:r>
      <w:r/>
    </w:p>
    <w:p>
      <w:pPr>
        <w:pStyle w:val="1065"/>
        <w:ind w:left="0" w:right="0" w:firstLine="720"/>
        <w:jc w:val="both"/>
        <w:spacing w:before="0" w:after="0"/>
      </w:pPr>
      <w:r>
        <w:t xml:space="preserve">создание комфортных условий жизнедеятельности в сельской местности;</w:t>
      </w:r>
      <w:r/>
    </w:p>
    <w:p>
      <w:pPr>
        <w:pStyle w:val="1065"/>
        <w:ind w:left="0" w:right="0" w:firstLine="720"/>
        <w:jc w:val="both"/>
        <w:spacing w:before="0" w:after="0"/>
        <w:rPr>
          <w:sz w:val="24"/>
          <w:szCs w:val="24"/>
        </w:rPr>
      </w:pPr>
      <w:r>
        <w:t xml:space="preserve">сохранение доли сельского населения в общей численности населения Бутурлинского муниципального округа Нижегородской области.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540"/>
        <w:jc w:val="both"/>
        <w:widowControl w:val="off"/>
        <w:rPr>
          <w:sz w:val="24"/>
          <w:szCs w:val="24"/>
        </w:rPr>
      </w:pPr>
      <w:r>
        <w:rPr>
          <w:b/>
          <w:sz w:val="24"/>
          <w:szCs w:val="24"/>
        </w:rPr>
        <w:t xml:space="preserve">2.3. Сроки и этапы реализации Программы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Программы предусмотрена в период с 2021 по 2028 год. Программа реализуется в один этап.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540"/>
        <w:jc w:val="both"/>
        <w:widowControl w:val="off"/>
        <w:rPr>
          <w:sz w:val="24"/>
          <w:szCs w:val="24"/>
        </w:rPr>
      </w:pPr>
      <w:r>
        <w:rPr>
          <w:b/>
          <w:sz w:val="24"/>
          <w:szCs w:val="24"/>
        </w:rPr>
        <w:t xml:space="preserve">2.4. Перечень основных мероприятий Программы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09"/>
        <w:jc w:val="both"/>
        <w:rPr>
          <w:sz w:val="24"/>
          <w:szCs w:val="24"/>
        </w:rPr>
        <w:sectPr>
          <w:headerReference w:type="default" r:id="rId9"/>
          <w:headerReference w:type="first" r:id="rId10"/>
          <w:footnotePr>
            <w:numFmt w:val="decimal"/>
            <w:numRestart w:val="continuous"/>
          </w:footnotePr>
          <w:endnotePr>
            <w:numFmt w:val="lowerRoman"/>
          </w:endnotePr>
          <w:type w:val="nextPage"/>
          <w:pgSz w:w="11906" w:h="16838" w:orient="portrait"/>
          <w:pgMar w:top="502" w:right="567" w:bottom="950" w:left="1134" w:header="360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sz w:val="24"/>
          <w:szCs w:val="24"/>
        </w:rPr>
        <w:t xml:space="preserve">Основные мероприятия Програ</w:t>
      </w:r>
      <w:r>
        <w:rPr>
          <w:sz w:val="24"/>
          <w:szCs w:val="24"/>
        </w:rPr>
        <w:t xml:space="preserve">ммы предусматривают комплекс взаимосвязанных мер, направленных на достижение целей Программы, а также на решение наиболее важных текущих и перспективных задач, обеспечивающих продовольственную независимость Бутурлинского муниципального округа Нижегородской</w:t>
      </w:r>
      <w:r>
        <w:rPr>
          <w:sz w:val="24"/>
          <w:szCs w:val="24"/>
        </w:rPr>
        <w:t xml:space="preserve"> области, социально-экономическое развитие АПК на основе его модернизации и перехода к инновационной модели функционирования, устойчивое развитие сельских территорий района.  Информация об основных мероприятиях муниципальной программы отражена в таблице 1.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numPr>
          <w:ilvl w:val="0"/>
          <w:numId w:val="0"/>
        </w:numPr>
        <w:ind w:left="0" w:right="0" w:firstLine="0"/>
        <w:jc w:val="center"/>
        <w:widowControl w:val="off"/>
        <w:rPr>
          <w:sz w:val="20"/>
          <w:szCs w:val="24"/>
        </w:rPr>
        <w:outlineLvl w:val="2"/>
      </w:pPr>
      <w:r>
        <w:rPr>
          <w:sz w:val="24"/>
          <w:szCs w:val="24"/>
        </w:rPr>
        <w:t xml:space="preserve">Таблица 1.Перечень основных мероприятий Программы</w:t>
      </w:r>
      <w:r>
        <w:rPr>
          <w:sz w:val="20"/>
          <w:szCs w:val="24"/>
        </w:rPr>
      </w:r>
      <w:r>
        <w:rPr>
          <w:sz w:val="20"/>
          <w:szCs w:val="24"/>
        </w:rPr>
      </w:r>
    </w:p>
    <w:p>
      <w:pPr>
        <w:pStyle w:val="937"/>
        <w:ind w:left="0" w:right="0" w:firstLine="0"/>
        <w:jc w:val="center"/>
        <w:rPr>
          <w:sz w:val="24"/>
          <w:szCs w:val="24"/>
        </w:rPr>
      </w:pPr>
      <w:r>
        <w:rPr>
          <w:sz w:val="20"/>
          <w:szCs w:val="24"/>
        </w:rPr>
        <w:t xml:space="preserve">(с изменениями, утвержденными постановлени</w:t>
      </w:r>
      <w:r>
        <w:rPr>
          <w:sz w:val="20"/>
          <w:szCs w:val="24"/>
        </w:rPr>
        <w:t xml:space="preserve">я</w:t>
      </w:r>
      <w:r>
        <w:rPr>
          <w:sz w:val="20"/>
          <w:szCs w:val="24"/>
        </w:rPr>
        <w:t xml:space="preserve">м</w:t>
      </w:r>
      <w:r>
        <w:rPr>
          <w:sz w:val="20"/>
          <w:szCs w:val="24"/>
        </w:rPr>
        <w:t xml:space="preserve">и</w:t>
      </w:r>
      <w:r>
        <w:rPr>
          <w:sz w:val="20"/>
          <w:szCs w:val="24"/>
        </w:rPr>
        <w:t xml:space="preserve"> администрации Бутурлинского муниципального округа Нижегородской области от 23.01.2026 № 101, </w:t>
      </w:r>
      <w:r>
        <w:rPr>
          <w:sz w:val="20"/>
          <w:szCs w:val="24"/>
        </w:rPr>
        <w:t xml:space="preserve">от 10.04.2026</w:t>
      </w:r>
      <w:r>
        <w:rPr>
          <w:sz w:val="20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78"/>
        <w:gridCol w:w="1428"/>
        <w:gridCol w:w="1248"/>
        <w:gridCol w:w="705"/>
        <w:gridCol w:w="971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blPrEx/>
        <w:trPr>
          <w:trHeight w:val="586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8" w:type="dxa"/>
            <w:vAlign w:val="center"/>
            <w:vMerge w:val="restart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8" w:type="dxa"/>
            <w:vAlign w:val="center"/>
            <w:vMerge w:val="restart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Наименование мероприятия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8" w:type="dxa"/>
            <w:vAlign w:val="center"/>
            <w:vMerge w:val="restart"/>
            <w:textDirection w:val="lrTb"/>
            <w:noWrap w:val="false"/>
          </w:tcPr>
          <w:p>
            <w:pPr>
              <w:pStyle w:val="937"/>
              <w:ind w:left="-119" w:right="-119" w:firstLine="0"/>
              <w:jc w:val="center"/>
            </w:pPr>
            <w:r>
              <w:rPr>
                <w:sz w:val="24"/>
                <w:szCs w:val="24"/>
              </w:rPr>
              <w:t xml:space="preserve">Категория расходов (капвложения, НИОКР и прочие расходы)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5" w:type="dxa"/>
            <w:vAlign w:val="center"/>
            <w:vMerge w:val="restart"/>
            <w:textDirection w:val="lrTb"/>
            <w:noWrap w:val="false"/>
          </w:tcPr>
          <w:p>
            <w:pPr>
              <w:pStyle w:val="937"/>
              <w:ind w:left="113" w:right="113" w:firstLine="0"/>
              <w:jc w:val="center"/>
              <w:widowControl/>
              <w:tabs>
                <w:tab w:val="left" w:pos="1020" w:leader="none"/>
              </w:tabs>
            </w:pPr>
            <w:r>
              <w:rPr>
                <w:sz w:val="24"/>
                <w:szCs w:val="24"/>
              </w:rPr>
              <w:t xml:space="preserve">Сроки выполнения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71" w:type="dxa"/>
            <w:vAlign w:val="center"/>
            <w:vMerge w:val="restart"/>
            <w:textDirection w:val="lrTb"/>
            <w:noWrap w:val="false"/>
          </w:tcPr>
          <w:p>
            <w:pPr>
              <w:pStyle w:val="937"/>
              <w:ind w:left="170" w:right="113" w:firstLine="0"/>
              <w:jc w:val="center"/>
              <w:widowControl/>
            </w:pPr>
            <w:r>
              <w:rPr>
                <w:sz w:val="24"/>
                <w:szCs w:val="24"/>
              </w:rPr>
              <w:t xml:space="preserve">Исполнители мероприятий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6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финансирования (по годам) за счет средств местного бюджета,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тыс. рублей</w:t>
            </w:r>
            <w:r/>
          </w:p>
        </w:tc>
      </w:tr>
      <w:tr>
        <w:tblPrEx/>
        <w:trPr>
          <w:trHeight w:val="1166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8" w:type="dxa"/>
            <w:vAlign w:val="center"/>
            <w:vMerge w:val="continue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8" w:type="dxa"/>
            <w:vAlign w:val="center"/>
            <w:vMerge w:val="continue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48" w:type="dxa"/>
            <w:vAlign w:val="center"/>
            <w:vMerge w:val="continue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5" w:type="dxa"/>
            <w:vAlign w:val="center"/>
            <w:vMerge w:val="continue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71" w:type="dxa"/>
            <w:vAlign w:val="center"/>
            <w:vMerge w:val="continue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2026 год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2027 год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2028 год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Всего</w:t>
            </w:r>
            <w:r/>
          </w:p>
        </w:tc>
      </w:tr>
      <w:tr>
        <w:tblPrEx/>
        <w:trPr>
          <w:trHeight w:val="326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</w:tcBorders>
            <w:tcW w:w="5030" w:type="dxa"/>
            <w:vAlign w:val="center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Цель 1. Обеспечение продовольственной независимости Бутурлинского муниципального округа Нижегородской области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ind w:left="-71" w:right="0" w:firstLine="0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ind w:left="-71" w:right="0" w:firstLine="0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ind w:left="-71" w:right="0" w:firstLine="0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ind w:left="-106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326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</w:tcBorders>
            <w:tcW w:w="5030" w:type="dxa"/>
            <w:vAlign w:val="center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Подпрограмма 1 </w:t>
            </w:r>
            <w:r>
              <w:rPr>
                <w:bCs/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Развитие сельского хозяйства, пищевой и перерабатывающей промышленности Бутурлинского муниципального округа Нижегородской области</w:t>
            </w:r>
            <w:r>
              <w:rPr>
                <w:bCs/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ind w:left="-71" w:right="0" w:firstLine="0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ind w:left="-71" w:right="0" w:firstLine="0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ind w:left="-71" w:right="0" w:firstLine="0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ind w:left="-106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6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2106" w:type="dxa"/>
            <w:vAlign w:val="top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Основное мероприятие 1.1. Развитие отраслей агропромышленного комплекса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48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05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2021-2028 годы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71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Управление сельского хозяйства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ind w:left="-106" w:right="0" w:firstLine="0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326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2106" w:type="dxa"/>
            <w:vAlign w:val="top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Основное мероприятие 1.2. Техническая и технологическая модернизация, инновационное развитие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48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05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2021-2028 годы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71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Управление сельского хозяйства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326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2106" w:type="dxa"/>
            <w:vAlign w:val="top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Основное мероприятие 1.3. Стимулирование инвестиционной деятельности в агропромышленном комплексе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48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05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2021-2028 годы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71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Управление сельского хозяйства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ind w:left="-106" w:right="0" w:firstLine="0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326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2106" w:type="dxa"/>
            <w:vAlign w:val="top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Основное мероприятие 1.4. Мероприятия по снижению инфекционных болезней животных и снижению инвазионной заболеваемости животных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48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05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2021-2028 годы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71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Администрация Бутурлинского муниципального округа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ind w:left="-106" w:right="0" w:firstLine="0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326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2106" w:type="dxa"/>
            <w:vAlign w:val="top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Основное мероприятие 1.5. </w:t>
            </w:r>
            <w:r>
              <w:rPr>
                <w:b w:val="0"/>
                <w:i w:val="0"/>
                <w:strike w:val="0"/>
                <w:sz w:val="24"/>
                <w:szCs w:val="24"/>
                <w:u w:val="none"/>
              </w:rPr>
              <w:t xml:space="preserve">Обеспечение эффективного развития агропромышленного комплекса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48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05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2021-2028 годы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71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Управление сельского хозяйства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ind w:left="-106" w:right="0" w:firstLine="0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326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</w:tcBorders>
            <w:tcW w:w="5030" w:type="dxa"/>
            <w:vAlign w:val="top"/>
            <w:textDirection w:val="lrTb"/>
            <w:noWrap w:val="false"/>
          </w:tcPr>
          <w:p>
            <w:pPr>
              <w:pStyle w:val="937"/>
            </w:pPr>
            <w:r>
              <w:rPr>
                <w:bCs/>
                <w:sz w:val="24"/>
                <w:szCs w:val="24"/>
              </w:rPr>
              <w:t xml:space="preserve">Цель </w:t>
            </w:r>
            <w:r>
              <w:rPr>
                <w:sz w:val="24"/>
                <w:szCs w:val="24"/>
              </w:rPr>
              <w:t xml:space="preserve">2. Создание условий для комплексного развития сельских территорий Бутурлинского муниципального округа Нижегородской области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6271,90246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2284,78896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1522,25074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4642,73757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4523,99876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2248,47978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21494,15827</w:t>
            </w:r>
            <w:r/>
          </w:p>
        </w:tc>
      </w:tr>
      <w:tr>
        <w:tblPrEx/>
        <w:trPr>
          <w:trHeight w:val="326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</w:tcBorders>
            <w:tcW w:w="5030" w:type="dxa"/>
            <w:vAlign w:val="top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Подпрограмма 2 «Комплексное развитие сельских территорий Бутурлинского муниципального округа Нижегородской области</w:t>
            </w:r>
            <w:r>
              <w:rPr>
                <w:bCs/>
                <w:sz w:val="24"/>
                <w:szCs w:val="24"/>
              </w:rPr>
              <w:t xml:space="preserve">»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6271,90246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2284,78896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1522,25074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4642,73757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4523,99876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2248,47978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21494,15827</w:t>
            </w:r>
            <w:r/>
          </w:p>
        </w:tc>
      </w:tr>
      <w:tr>
        <w:tblPrEx/>
        <w:trPr>
          <w:trHeight w:val="326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2106" w:type="dxa"/>
            <w:vAlign w:val="top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Основное мероприятие 2.1. Улучшение жилищных условий граждан, проживающих на сельских территориях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48" w:type="dxa"/>
            <w:vAlign w:val="top"/>
            <w:textDirection w:val="lrTb"/>
            <w:noWrap w:val="false"/>
          </w:tcPr>
          <w:p>
            <w:pPr>
              <w:pStyle w:val="937"/>
              <w:ind w:left="-91" w:right="-9" w:firstLine="0"/>
              <w:jc w:val="center"/>
            </w:pPr>
            <w:r>
              <w:rPr>
                <w:sz w:val="24"/>
                <w:szCs w:val="24"/>
              </w:rPr>
              <w:t xml:space="preserve">капвложения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05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2021-2028 годы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71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Администрация Бутурлинского муниципального округа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ind w:left="-106" w:right="0" w:firstLine="0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326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2106" w:type="dxa"/>
            <w:vAlign w:val="top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Основное мероприятие 2.2. Развитие социальной и инженерной инфраструктуры на сельских территориях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48" w:type="dxa"/>
            <w:vAlign w:val="top"/>
            <w:textDirection w:val="lrTb"/>
            <w:noWrap w:val="false"/>
          </w:tcPr>
          <w:p>
            <w:pPr>
              <w:pStyle w:val="937"/>
              <w:ind w:left="-91" w:right="-9" w:firstLine="0"/>
              <w:jc w:val="center"/>
            </w:pPr>
            <w:r>
              <w:rPr>
                <w:sz w:val="24"/>
                <w:szCs w:val="24"/>
              </w:rPr>
              <w:t xml:space="preserve">капвложения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05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2021-2028 годы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71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Администрация Бутурлинского муниципального округа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326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2106" w:type="dxa"/>
            <w:vAlign w:val="top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Основное мероприятие 2.3.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48" w:type="dxa"/>
            <w:vAlign w:val="top"/>
            <w:textDirection w:val="lrTb"/>
            <w:noWrap w:val="false"/>
          </w:tcPr>
          <w:p>
            <w:pPr>
              <w:pStyle w:val="937"/>
              <w:ind w:left="-91" w:right="-9" w:firstLine="0"/>
              <w:jc w:val="center"/>
            </w:pPr>
            <w:r>
              <w:rPr>
                <w:sz w:val="24"/>
                <w:szCs w:val="24"/>
              </w:rPr>
              <w:t xml:space="preserve">капвложения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05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2021-2028 годы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71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Администрация Бутурлинского муниципального округа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326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2106" w:type="dxa"/>
            <w:vAlign w:val="top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Основное мероприятие 2.4. Строительство (приобретение) жилья, предоставляемого по договору найма жилого помещения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48" w:type="dxa"/>
            <w:vAlign w:val="top"/>
            <w:textDirection w:val="lrTb"/>
            <w:noWrap w:val="false"/>
          </w:tcPr>
          <w:p>
            <w:pPr>
              <w:pStyle w:val="937"/>
              <w:ind w:left="-91" w:right="-9" w:firstLine="0"/>
              <w:jc w:val="center"/>
            </w:pPr>
            <w:r>
              <w:rPr>
                <w:sz w:val="24"/>
                <w:szCs w:val="24"/>
              </w:rPr>
              <w:t xml:space="preserve">капвложения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05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2021-2028 годы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71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Администрация Бутурлинского муниципального округа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430,0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233,46396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60,1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723,56396</w:t>
            </w:r>
            <w:r/>
          </w:p>
        </w:tc>
      </w:tr>
      <w:tr>
        <w:tblPrEx/>
        <w:trPr>
          <w:trHeight w:val="326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2106" w:type="dxa"/>
            <w:vAlign w:val="top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Основное мероприятие 2.5. Благоустройство сельских территорий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48" w:type="dxa"/>
            <w:vAlign w:val="top"/>
            <w:textDirection w:val="lrTb"/>
            <w:noWrap w:val="false"/>
          </w:tcPr>
          <w:p>
            <w:pPr>
              <w:pStyle w:val="937"/>
              <w:ind w:left="-91" w:right="-9" w:firstLine="0"/>
              <w:jc w:val="center"/>
            </w:pPr>
            <w:r>
              <w:rPr>
                <w:sz w:val="24"/>
                <w:szCs w:val="24"/>
              </w:rPr>
              <w:t xml:space="preserve">капвложения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05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2021-2028 годы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71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Администрация Бутурлинского муниципального округа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5841,90246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2051,325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1522,25074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4582,63757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4523,99876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2248,47978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20770,59431</w:t>
            </w:r>
            <w:r/>
          </w:p>
        </w:tc>
      </w:tr>
      <w:tr>
        <w:tblPrEx/>
        <w:trPr>
          <w:trHeight w:val="2114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2106" w:type="dxa"/>
            <w:vAlign w:val="top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Основное мероприятие 2.6. Реализация проектов комплексного развития сельских территорий (сельских агломераций)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48" w:type="dxa"/>
            <w:vAlign w:val="top"/>
            <w:textDirection w:val="lrTb"/>
            <w:noWrap w:val="false"/>
          </w:tcPr>
          <w:p>
            <w:pPr>
              <w:pStyle w:val="937"/>
              <w:ind w:left="-91" w:right="-9" w:firstLine="0"/>
              <w:jc w:val="center"/>
            </w:pPr>
            <w:r>
              <w:rPr>
                <w:sz w:val="24"/>
                <w:szCs w:val="24"/>
              </w:rPr>
              <w:t xml:space="preserve">капвложения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05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2021-2028 годы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71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Администрация Бутурлинского муниципального округа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ind w:left="-106" w:right="0" w:firstLine="0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ind w:left="-106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072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2106" w:type="dxa"/>
            <w:vAlign w:val="top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Основное мероприятие 2.7. Строительство и реконстру</w:t>
            </w:r>
            <w:r>
              <w:rPr>
                <w:sz w:val="24"/>
                <w:szCs w:val="24"/>
              </w:rPr>
              <w:t xml:space="preserve">кция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48" w:type="dxa"/>
            <w:vAlign w:val="top"/>
            <w:textDirection w:val="lrTb"/>
            <w:noWrap w:val="false"/>
          </w:tcPr>
          <w:p>
            <w:pPr>
              <w:pStyle w:val="937"/>
              <w:ind w:left="-91" w:right="-9" w:firstLine="0"/>
              <w:jc w:val="center"/>
            </w:pPr>
            <w:r>
              <w:rPr>
                <w:sz w:val="24"/>
                <w:szCs w:val="24"/>
              </w:rPr>
              <w:t xml:space="preserve">капвложения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05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2021-2028 годы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71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Администрация Бутурлинского муниципального округа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ind w:left="-106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326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</w:tcBorders>
            <w:tcW w:w="5030" w:type="dxa"/>
            <w:vAlign w:val="top"/>
            <w:textDirection w:val="lrTb"/>
            <w:noWrap w:val="false"/>
          </w:tcPr>
          <w:p>
            <w:pPr>
              <w:pStyle w:val="937"/>
              <w:jc w:val="both"/>
            </w:pPr>
            <w:r>
              <w:rPr>
                <w:bCs/>
                <w:sz w:val="24"/>
                <w:szCs w:val="24"/>
              </w:rPr>
              <w:t xml:space="preserve">Цель </w:t>
            </w:r>
            <w:r>
              <w:rPr>
                <w:sz w:val="24"/>
                <w:szCs w:val="24"/>
              </w:rPr>
              <w:t xml:space="preserve">3. Обеспечение создания условий для реализации муниципальной программы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356,240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439,1774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290,6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412,56947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426,0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2298,58687</w:t>
            </w:r>
            <w:r/>
          </w:p>
        </w:tc>
      </w:tr>
      <w:tr>
        <w:tblPrEx/>
        <w:trPr>
          <w:trHeight w:val="326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</w:tcBorders>
            <w:tcW w:w="5030" w:type="dxa"/>
            <w:vAlign w:val="top"/>
            <w:textDirection w:val="lrTb"/>
            <w:noWrap w:val="false"/>
          </w:tcPr>
          <w:p>
            <w:pPr>
              <w:pStyle w:val="937"/>
              <w:jc w:val="both"/>
            </w:pPr>
            <w:r>
              <w:rPr>
                <w:sz w:val="24"/>
                <w:szCs w:val="24"/>
              </w:rPr>
              <w:t xml:space="preserve">Подпрограмма 3 «Обеспечение реализации муниципальной программы</w:t>
            </w:r>
            <w:r>
              <w:rPr>
                <w:bCs/>
                <w:sz w:val="24"/>
                <w:szCs w:val="24"/>
              </w:rPr>
              <w:t xml:space="preserve">»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356,240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439,1774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290,6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412,56947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426,0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2298,58687</w:t>
            </w:r>
            <w:r/>
          </w:p>
        </w:tc>
      </w:tr>
      <w:tr>
        <w:tblPrEx/>
        <w:trPr>
          <w:trHeight w:val="326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2106" w:type="dxa"/>
            <w:vAlign w:val="top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Основное мероприятие 3.1. Обеспечение выполнения целей, задач и показателей Программы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48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прочие расходы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05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2021-2028 годы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71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Управление сельского хозяйства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356,240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439,1774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290,6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412,56947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426,0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200,0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2298,58687</w:t>
            </w:r>
            <w:r/>
          </w:p>
        </w:tc>
      </w:tr>
    </w:tbl>
    <w:p>
      <w:pPr>
        <w:pStyle w:val="937"/>
        <w:ind w:left="0" w:right="0" w:firstLine="540"/>
        <w:jc w:val="both"/>
        <w:widowControl w:val="off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2.5. Индикаторы достижения цели и непосредственные результаты реализации Программы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numPr>
          <w:ilvl w:val="0"/>
          <w:numId w:val="0"/>
        </w:numPr>
        <w:ind w:left="0" w:right="0" w:firstLine="0"/>
        <w:jc w:val="center"/>
        <w:widowControl w:val="off"/>
        <w:rPr>
          <w:sz w:val="24"/>
          <w:szCs w:val="24"/>
        </w:rPr>
        <w:outlineLvl w:val="2"/>
      </w:pPr>
      <w:r/>
      <w:bookmarkStart w:id="1" w:name="Par89"/>
      <w:r/>
      <w:bookmarkEnd w:id="1"/>
      <w:r>
        <w:rPr>
          <w:sz w:val="24"/>
          <w:szCs w:val="24"/>
        </w:rPr>
        <w:t xml:space="preserve">Таблица 2. Сведения об индикаторах достижения целей и непосредственных результатах Программы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1"/>
        <w:gridCol w:w="1706"/>
        <w:gridCol w:w="323"/>
        <w:gridCol w:w="549"/>
        <w:gridCol w:w="1106"/>
        <w:gridCol w:w="1106"/>
        <w:gridCol w:w="1106"/>
        <w:gridCol w:w="1106"/>
        <w:gridCol w:w="1106"/>
        <w:gridCol w:w="1106"/>
        <w:gridCol w:w="1106"/>
        <w:gridCol w:w="1106"/>
        <w:gridCol w:w="1106"/>
        <w:gridCol w:w="1106"/>
      </w:tblGrid>
      <w:tr>
        <w:tblPrEx/>
        <w:trPr>
          <w:trHeight w:val="2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center"/>
            <w:vMerge w:val="restart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п/п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vAlign w:val="center"/>
            <w:vMerge w:val="restart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Наименование индикатора / непосредственного результата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Align w:val="center"/>
            <w:vMerge w:val="restart"/>
            <w:textDirection w:val="lrTb"/>
            <w:noWrap w:val="false"/>
          </w:tcPr>
          <w:p>
            <w:pPr>
              <w:pStyle w:val="937"/>
              <w:ind w:left="-115" w:right="-108" w:firstLine="0"/>
              <w:jc w:val="center"/>
            </w:pPr>
            <w:r>
              <w:rPr>
                <w:sz w:val="24"/>
                <w:szCs w:val="24"/>
              </w:rPr>
              <w:t xml:space="preserve">Ед. измерения</w:t>
            </w:r>
            <w:r/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0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Значение индикатора / непосредственного результата</w:t>
            </w:r>
            <w:r/>
          </w:p>
        </w:tc>
      </w:tr>
      <w:tr>
        <w:tblPrEx/>
        <w:trPr>
          <w:trHeight w:val="10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center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vAlign w:val="center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Align w:val="center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2025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2026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2027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2028 год</w:t>
            </w:r>
            <w:r/>
          </w:p>
        </w:tc>
      </w:tr>
      <w:tr>
        <w:tblPrEx/>
        <w:trPr>
          <w:trHeight w:val="1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center"/>
            <w:textDirection w:val="lrTb"/>
            <w:noWrap w:val="false"/>
          </w:tcPr>
          <w:p>
            <w:pPr>
              <w:pStyle w:val="937"/>
              <w:ind w:left="-927" w:right="0" w:firstLine="927"/>
              <w:jc w:val="center"/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13</w:t>
            </w:r>
            <w:r/>
          </w:p>
        </w:tc>
      </w:tr>
      <w:tr>
        <w:tblPrEx/>
        <w:trPr>
          <w:trHeight w:val="638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9" w:type="dxa"/>
            <w:vAlign w:val="center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Муниципальная программа «Развитие агропромышленного комплекса Бутурлинского муниципального округа Нижегородской области»</w:t>
            </w:r>
            <w:r/>
          </w:p>
        </w:tc>
      </w:tr>
      <w:tr>
        <w:tblPrEx/>
        <w:trPr>
          <w:trHeight w:val="220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49" w:type="dxa"/>
            <w:vAlign w:val="center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Подпрограмма «Развитие сельского хозяйства, пищевой и перерабатывающей промышленности Бутурлинского муниципального округа Нижегородской области</w:t>
            </w:r>
            <w:r>
              <w:rPr>
                <w:bCs/>
                <w:sz w:val="24"/>
                <w:szCs w:val="24"/>
              </w:rPr>
              <w:t xml:space="preserve">»</w:t>
            </w:r>
            <w:r/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center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vAlign w:val="center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Индикаторы: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vAlign w:val="top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Среднемесячная номинальная заработная плата в сельском хозяйстве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1069"/>
              <w:ind w:left="0" w:right="0" w:firstLine="0"/>
              <w:jc w:val="center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1069"/>
              <w:ind w:left="0" w:right="0" w:firstLine="0"/>
              <w:jc w:val="center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22988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1069"/>
              <w:ind w:left="0" w:right="0" w:firstLine="0"/>
              <w:jc w:val="center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1069"/>
              <w:ind w:left="0" w:right="0" w:firstLine="0"/>
              <w:jc w:val="center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26500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40000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50100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60600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66000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71000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78000</w:t>
            </w:r>
            <w:r/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vAlign w:val="top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Стоимость валовой сельскохозяйственной продукции в действующих ценах в хозяйствах всех категорий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млн.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2051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2150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2250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2300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2350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3300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3500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3700</w:t>
            </w:r>
            <w:r/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center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vAlign w:val="center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Непосредственные результаты: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vAlign w:val="center"/>
            <w:textDirection w:val="lrTb"/>
            <w:noWrap w:val="false"/>
          </w:tcPr>
          <w:p>
            <w:pPr>
              <w:pStyle w:val="937"/>
              <w:jc w:val="both"/>
            </w:pPr>
            <w:r>
              <w:rPr>
                <w:sz w:val="24"/>
                <w:szCs w:val="24"/>
              </w:rPr>
              <w:t xml:space="preserve">Производство продукции растениеводства в сельскохозяйственных организациях, крестьянских (фермерских) хозяйствах: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vAlign w:val="top"/>
            <w:textDirection w:val="lrTb"/>
            <w:noWrap w:val="false"/>
          </w:tcPr>
          <w:p>
            <w:pPr>
              <w:pStyle w:val="937"/>
              <w:ind w:left="0" w:right="0" w:hanging="5"/>
              <w:shd w:val="clear" w:color="auto" w:fill="ffffff"/>
            </w:pPr>
            <w:r>
              <w:rPr>
                <w:sz w:val="24"/>
                <w:szCs w:val="24"/>
              </w:rPr>
              <w:t xml:space="preserve">зерновые и зернобобовые культуры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тонн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51572,3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57500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56000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57000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60000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59800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67000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69000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71000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73000</w:t>
            </w:r>
            <w:r/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vAlign w:val="center"/>
            <w:textDirection w:val="lrTb"/>
            <w:noWrap w:val="false"/>
          </w:tcPr>
          <w:p>
            <w:pPr>
              <w:pStyle w:val="937"/>
              <w:ind w:left="0" w:right="0" w:hanging="5"/>
              <w:jc w:val="both"/>
              <w:shd w:val="clear" w:color="auto" w:fill="ffffff"/>
            </w:pPr>
            <w:r>
              <w:rPr>
                <w:sz w:val="24"/>
                <w:szCs w:val="24"/>
              </w:rPr>
              <w:t xml:space="preserve">рапс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тонн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3139,8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1600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1700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1800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2500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2800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3400</w:t>
            </w:r>
            <w:r/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vAlign w:val="center"/>
            <w:textDirection w:val="lrTb"/>
            <w:noWrap w:val="false"/>
          </w:tcPr>
          <w:p>
            <w:pPr>
              <w:pStyle w:val="937"/>
              <w:ind w:left="0" w:right="0" w:hanging="5"/>
              <w:jc w:val="both"/>
              <w:shd w:val="clear" w:color="auto" w:fill="ffffff"/>
            </w:pPr>
            <w:r>
              <w:rPr>
                <w:sz w:val="24"/>
                <w:szCs w:val="24"/>
              </w:rPr>
              <w:t xml:space="preserve">прочие масличные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тонн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81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140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340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420</w:t>
            </w:r>
            <w:r/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vAlign w:val="center"/>
            <w:textDirection w:val="lrTb"/>
            <w:noWrap w:val="false"/>
          </w:tcPr>
          <w:p>
            <w:pPr>
              <w:pStyle w:val="937"/>
              <w:ind w:left="0" w:right="0" w:hanging="5"/>
              <w:jc w:val="both"/>
              <w:shd w:val="clear" w:color="auto" w:fill="ffffff"/>
            </w:pPr>
            <w:r>
              <w:rPr>
                <w:sz w:val="24"/>
                <w:szCs w:val="24"/>
              </w:rPr>
              <w:t xml:space="preserve">Размер посевных площадей, занятых зерновыми, зернобобовыми, масличными и кормовыми сельскохозяйственными культурами в сельскохозяйственных организациях, крестьянских (фермерских) хозяйствах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35738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35800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35990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35990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36000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36534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36534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36534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36534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36534</w:t>
            </w:r>
            <w:r/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vAlign w:val="center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Производство продукции животноводства в сельскохозяйственных организациях, крестьянских (фермерских) хозяйствах: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center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vAlign w:val="center"/>
            <w:textDirection w:val="lrTb"/>
            <w:noWrap w:val="false"/>
          </w:tcPr>
          <w:p>
            <w:pPr>
              <w:pStyle w:val="937"/>
              <w:ind w:left="0" w:right="0" w:hanging="5"/>
              <w:jc w:val="both"/>
              <w:shd w:val="clear" w:color="auto" w:fill="ffffff"/>
            </w:pPr>
            <w:r>
              <w:rPr>
                <w:sz w:val="24"/>
                <w:szCs w:val="24"/>
              </w:rPr>
              <w:t xml:space="preserve">скот и птица на убой (в живом весе)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тонн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2236,3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2260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2271,3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2282,7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2295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2305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2310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2315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2320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2330</w:t>
            </w:r>
            <w:r/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center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vAlign w:val="center"/>
            <w:textDirection w:val="lrTb"/>
            <w:noWrap w:val="false"/>
          </w:tcPr>
          <w:p>
            <w:pPr>
              <w:pStyle w:val="937"/>
              <w:ind w:left="0" w:right="0" w:hanging="5"/>
              <w:jc w:val="both"/>
              <w:shd w:val="clear" w:color="auto" w:fill="ffffff"/>
            </w:pPr>
            <w:r>
              <w:rPr>
                <w:sz w:val="24"/>
                <w:szCs w:val="24"/>
              </w:rPr>
              <w:t xml:space="preserve">молоко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тонн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bottom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32935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bottom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34417,9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bottom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35794,6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bottom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36000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38000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42000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45000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47000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49000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51000</w:t>
            </w:r>
            <w:r/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4.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vAlign w:val="center"/>
            <w:textDirection w:val="lrTb"/>
            <w:noWrap w:val="false"/>
          </w:tcPr>
          <w:p>
            <w:pPr>
              <w:pStyle w:val="937"/>
              <w:ind w:left="0" w:right="0" w:hanging="5"/>
              <w:jc w:val="both"/>
              <w:shd w:val="clear" w:color="auto" w:fill="ffffff"/>
            </w:pPr>
            <w:r>
              <w:rPr>
                <w:sz w:val="24"/>
                <w:szCs w:val="24"/>
              </w:rPr>
              <w:t xml:space="preserve">Племенное маточное поголовье сельскохозяйственных животных (в пересчете на условные головы)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усл.гол.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1295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1295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1295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1295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1600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1700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1700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1700</w:t>
            </w:r>
            <w:r/>
          </w:p>
        </w:tc>
      </w:tr>
      <w:tr>
        <w:tblPrEx/>
        <w:trPr>
          <w:trHeight w:val="470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943" w:type="dxa"/>
            <w:vAlign w:val="top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Подпрограмма </w:t>
            </w:r>
            <w:r>
              <w:rPr>
                <w:bCs/>
                <w:sz w:val="24"/>
                <w:szCs w:val="24"/>
              </w:rPr>
              <w:t xml:space="preserve">«Комплексное развитие сельских территорий </w:t>
            </w:r>
            <w:r>
              <w:rPr>
                <w:sz w:val="24"/>
                <w:szCs w:val="24"/>
              </w:rPr>
              <w:t xml:space="preserve">Бутурлинского муниципального округа Нижегородской области</w:t>
            </w:r>
            <w:r>
              <w:rPr>
                <w:bCs/>
                <w:sz w:val="24"/>
                <w:szCs w:val="24"/>
              </w:rP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</w:pPr>
            <w:r/>
            <w:r/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vAlign w:val="top"/>
            <w:textDirection w:val="lrTb"/>
            <w:noWrap w:val="false"/>
          </w:tcPr>
          <w:p>
            <w:pPr>
              <w:pStyle w:val="1073"/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en-US"/>
              </w:rPr>
              <w:t xml:space="preserve">Индикаторы: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1073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vAlign w:val="top"/>
            <w:textDirection w:val="lrTb"/>
            <w:noWrap w:val="false"/>
          </w:tcPr>
          <w:p>
            <w:pPr>
              <w:pStyle w:val="107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доли сельского населения в общей численности населения Бутурлинского муниципального района Нижегородской области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10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073"/>
              <w:jc w:val="center"/>
            </w:pPr>
            <w:r>
              <w:rPr>
                <w:rFonts w:ascii="Times New Roman" w:hAnsi="Times New Roman" w:cs="Times New Roman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/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vAlign w:val="top"/>
            <w:textDirection w:val="lrTb"/>
            <w:noWrap w:val="false"/>
          </w:tcPr>
          <w:p>
            <w:pPr>
              <w:pStyle w:val="107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Непосредственные результаты: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10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vAlign w:val="top"/>
            <w:textDirection w:val="lrTb"/>
            <w:noWrap w:val="false"/>
          </w:tcPr>
          <w:p>
            <w:pPr>
              <w:pStyle w:val="937"/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Ввод жилых помещений (жилых домов) для граждан, проживающих на сельских территориях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pacing w:before="0" w:after="200" w:line="276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кв.метров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pacing w:before="0" w:after="200" w:line="276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88,1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pacing w:before="0" w:after="200" w:line="276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202,2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pacing w:before="0" w:after="200" w:line="276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138,8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vAlign w:val="top"/>
            <w:textDirection w:val="lrTb"/>
            <w:noWrap w:val="false"/>
          </w:tcPr>
          <w:p>
            <w:pPr>
              <w:pStyle w:val="937"/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Количество семей, улучшивших жилищные условия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pacing w:before="0" w:after="200" w:line="276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семей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pacing w:before="0" w:after="200" w:line="276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pacing w:before="0" w:after="200" w:line="276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pacing w:before="0" w:after="200" w:line="276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vAlign w:val="top"/>
            <w:textDirection w:val="lrTb"/>
            <w:noWrap w:val="false"/>
          </w:tcPr>
          <w:p>
            <w:pPr>
              <w:pStyle w:val="937"/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Ввод жилых помещений (жилых домов), предоставляемых на условиях найма гражданам, проживающим на сельских территориях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pacing w:before="0" w:after="200" w:line="276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кв.метров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pacing w:before="0" w:after="200" w:line="276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pacing w:before="0" w:after="200" w:line="276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pacing w:before="0" w:after="200" w:line="276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356,8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</w:t>
            </w:r>
            <w:r/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4.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vAlign w:val="top"/>
            <w:textDirection w:val="lrTb"/>
            <w:noWrap w:val="false"/>
          </w:tcPr>
          <w:p>
            <w:pPr>
              <w:pStyle w:val="937"/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Количество семей, получивших жилые помещения (жилые дома) на условиях найма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pacing w:before="0" w:after="200" w:line="276" w:lineRule="auto"/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семей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pacing w:before="0" w:after="200" w:line="276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pacing w:before="0" w:after="200" w:line="276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pacing w:before="0" w:after="200" w:line="276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5.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vAlign w:val="top"/>
            <w:textDirection w:val="lrTb"/>
            <w:noWrap w:val="false"/>
          </w:tcPr>
          <w:p>
            <w:pPr>
              <w:pStyle w:val="937"/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Количество реализованных проектов по благоустройству сельских территорий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pacing w:before="0" w:after="200" w:line="276" w:lineRule="auto"/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единиц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pacing w:before="0" w:after="200" w:line="276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pacing w:before="0" w:after="200" w:line="276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spacing w:before="0" w:after="200" w:line="276" w:lineRule="auto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6.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vAlign w:val="top"/>
            <w:textDirection w:val="lrTb"/>
            <w:noWrap w:val="false"/>
          </w:tcPr>
          <w:p>
            <w:pPr>
              <w:pStyle w:val="937"/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Количество реализованных проектов комплексного развития сельских территорий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107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22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17" w:type="dxa"/>
            <w:vAlign w:val="top"/>
            <w:textDirection w:val="lrTb"/>
            <w:noWrap w:val="false"/>
          </w:tcPr>
          <w:p>
            <w:pPr>
              <w:pStyle w:val="937"/>
            </w:pPr>
            <w:r/>
            <w:r/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26" w:type="dxa"/>
            <w:vAlign w:val="top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Подпрограмма </w:t>
            </w:r>
            <w:r>
              <w:rPr>
                <w:bCs/>
                <w:sz w:val="24"/>
                <w:szCs w:val="24"/>
              </w:rPr>
              <w:t xml:space="preserve">«Обеспечение реализации муниципальной программы»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top"/>
            <w:textDirection w:val="lrTb"/>
            <w:noWrap w:val="false"/>
          </w:tcPr>
          <w:p>
            <w:pPr>
              <w:pStyle w:val="937"/>
            </w:pPr>
            <w:r/>
            <w:r/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vAlign w:val="top"/>
            <w:textDirection w:val="lrTb"/>
            <w:noWrap w:val="false"/>
          </w:tcPr>
          <w:p>
            <w:pPr>
              <w:pStyle w:val="107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1073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9" w:type="dxa"/>
            <w:vAlign w:val="top"/>
            <w:textDirection w:val="lrTb"/>
            <w:noWrap w:val="false"/>
          </w:tcPr>
          <w:p>
            <w:pPr>
              <w:pStyle w:val="107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Укомплектованность должностей муниципальной службы в управлении сельского хозяйства администрации Бутурлинского муниципального района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dxa"/>
            <w:vAlign w:val="center"/>
            <w:textDirection w:val="lrTb"/>
            <w:noWrap w:val="false"/>
          </w:tcPr>
          <w:p>
            <w:pPr>
              <w:pStyle w:val="1073"/>
              <w:jc w:val="center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100</w:t>
            </w:r>
            <w:r/>
          </w:p>
        </w:tc>
      </w:tr>
    </w:tbl>
    <w:p>
      <w:pPr>
        <w:pStyle w:val="937"/>
      </w:pPr>
      <w:r/>
      <w:r/>
    </w:p>
    <w:p>
      <w:pPr>
        <w:pStyle w:val="937"/>
        <w:jc w:val="center"/>
        <w:widowControl w:val="off"/>
      </w:pPr>
      <w:r/>
      <w:r/>
    </w:p>
    <w:p>
      <w:pPr>
        <w:pStyle w:val="937"/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tabs>
          <w:tab w:val="left" w:pos="4569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2.6. Меры правового регулирования Программы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ind w:left="0" w:right="0" w:firstLine="540"/>
        <w:jc w:val="both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ind w:left="0" w:right="0" w:firstLine="540"/>
        <w:jc w:val="both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69"/>
        <w:ind w:left="0" w:right="0" w:firstLine="540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дополнительных правовых актов в целях реализации Программы не требуется.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ind w:left="0" w:right="0" w:firstLine="540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ind w:left="0" w:right="0" w:firstLine="540"/>
        <w:widowControl w:val="off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>
        <w:rPr>
          <w:b/>
          <w:sz w:val="24"/>
          <w:szCs w:val="24"/>
        </w:rPr>
        <w:t xml:space="preserve">2.7. Обоснование объема финансовых ресурсов Программы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numPr>
          <w:ilvl w:val="0"/>
          <w:numId w:val="0"/>
        </w:numPr>
        <w:ind w:left="0" w:right="0" w:firstLine="0"/>
        <w:jc w:val="center"/>
        <w:widowControl w:val="off"/>
        <w:rPr>
          <w:sz w:val="20"/>
          <w:szCs w:val="24"/>
        </w:rPr>
        <w:outlineLvl w:val="2"/>
      </w:pPr>
      <w:r>
        <w:rPr>
          <w:sz w:val="24"/>
          <w:szCs w:val="24"/>
        </w:rPr>
        <w:t xml:space="preserve">Таблица 3. Ресурсное обеспечение реализации Программы за счет средств местного бюджета </w:t>
      </w:r>
      <w:r>
        <w:rPr>
          <w:sz w:val="20"/>
          <w:szCs w:val="24"/>
        </w:rPr>
      </w:r>
      <w:r>
        <w:rPr>
          <w:sz w:val="20"/>
          <w:szCs w:val="24"/>
        </w:rPr>
      </w:r>
    </w:p>
    <w:p>
      <w:pPr>
        <w:pStyle w:val="937"/>
        <w:ind w:left="0" w:right="0" w:firstLine="0"/>
        <w:jc w:val="center"/>
      </w:pPr>
      <w:r>
        <w:rPr>
          <w:sz w:val="20"/>
          <w:szCs w:val="24"/>
        </w:rPr>
        <w:t xml:space="preserve">(с изменениями, утвержденными постановлени</w:t>
      </w:r>
      <w:r>
        <w:rPr>
          <w:sz w:val="20"/>
          <w:szCs w:val="24"/>
        </w:rPr>
        <w:t xml:space="preserve">я</w:t>
      </w:r>
      <w:r>
        <w:rPr>
          <w:sz w:val="20"/>
          <w:szCs w:val="24"/>
        </w:rPr>
        <w:t xml:space="preserve">м</w:t>
      </w:r>
      <w:r>
        <w:rPr>
          <w:sz w:val="20"/>
          <w:szCs w:val="24"/>
        </w:rPr>
        <w:t xml:space="preserve">и</w:t>
      </w:r>
      <w:r>
        <w:rPr>
          <w:sz w:val="20"/>
          <w:szCs w:val="24"/>
        </w:rPr>
        <w:t xml:space="preserve"> администрации Бутурлинского муниципального округа Нижегородской области от 23.01.2026 № 101, </w:t>
      </w:r>
      <w:r>
        <w:rPr>
          <w:sz w:val="20"/>
          <w:szCs w:val="24"/>
        </w:rPr>
        <w:t xml:space="preserve">от 10.04.2026</w:t>
      </w:r>
      <w:r>
        <w:rPr>
          <w:sz w:val="20"/>
          <w:szCs w:val="24"/>
        </w:rPr>
        <w:t xml:space="preserve">)</w:t>
      </w:r>
      <w:r/>
    </w:p>
    <w:p>
      <w:pPr>
        <w:pStyle w:val="937"/>
        <w:ind w:left="0" w:right="0" w:firstLine="0"/>
        <w:jc w:val="center"/>
      </w:pPr>
      <w:r/>
      <w:r/>
    </w:p>
    <w:tbl>
      <w:tblPr>
        <w:tblW w:w="0" w:type="auto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66"/>
        <w:gridCol w:w="1138"/>
        <w:gridCol w:w="1139"/>
        <w:gridCol w:w="1216"/>
        <w:gridCol w:w="1216"/>
        <w:gridCol w:w="1216"/>
        <w:gridCol w:w="1216"/>
        <w:gridCol w:w="1216"/>
        <w:gridCol w:w="1216"/>
        <w:gridCol w:w="1216"/>
        <w:gridCol w:w="1216"/>
      </w:tblGrid>
      <w:tr>
        <w:tblPrEx/>
        <w:trPr>
          <w:trHeight w:val="66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6" w:type="dxa"/>
            <w:vAlign w:val="center"/>
            <w:vMerge w:val="restart"/>
            <w:textDirection w:val="lrTb"/>
            <w:noWrap w:val="false"/>
          </w:tcPr>
          <w:p>
            <w:pPr>
              <w:pStyle w:val="937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Статус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vMerge w:val="restart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Подпрограмма муниципальной 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center"/>
            <w:vMerge w:val="restart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Муниципальный заказчик- координатор, соисполнители</w:t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28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Расходы (тыс. руб.)</w:t>
            </w:r>
            <w:r/>
          </w:p>
        </w:tc>
      </w:tr>
      <w:tr>
        <w:tblPrEx/>
        <w:trPr>
          <w:trHeight w:val="1313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6" w:type="dxa"/>
            <w:vAlign w:val="center"/>
            <w:vMerge w:val="continue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vMerge w:val="continue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center"/>
            <w:vMerge w:val="continue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2025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2026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2027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2028 год</w:t>
            </w:r>
            <w:r/>
          </w:p>
        </w:tc>
      </w:tr>
      <w:tr>
        <w:tblPrEx/>
        <w:trPr>
          <w:trHeight w:val="622"/>
          <w:tblHeader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11</w:t>
            </w:r>
            <w:r/>
          </w:p>
        </w:tc>
      </w:tr>
      <w:tr>
        <w:tblPrEx/>
        <w:trPr>
          <w:trHeight w:val="8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6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</w:pPr>
            <w:r>
              <w:rPr>
                <w:bCs/>
                <w:sz w:val="24"/>
                <w:szCs w:val="24"/>
              </w:rPr>
              <w:t xml:space="preserve">«Развитие агропромышленного комплекса Бутурлинского муниципального округа Нижегородской области»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Всего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6628,14246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2723,96636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1812,85074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/>
            <w:r/>
          </w:p>
          <w:p>
            <w:pPr>
              <w:pStyle w:val="937"/>
              <w:jc w:val="center"/>
            </w:pPr>
            <w:r>
              <w:t xml:space="preserve">4940,19297</w:t>
            </w:r>
            <w:r/>
          </w:p>
          <w:p>
            <w:pPr>
              <w:pStyle w:val="937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4936,56823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2674,47978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200,0</w:t>
            </w:r>
            <w:r/>
          </w:p>
        </w:tc>
      </w:tr>
      <w:tr>
        <w:tblPrEx/>
        <w:trPr>
          <w:trHeight w:val="11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6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Муниципальный заказчик-координатор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6628,14246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2723,96636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1812,85074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4940,19297</w:t>
            </w:r>
            <w:r/>
          </w:p>
          <w:p>
            <w:pPr>
              <w:pStyle w:val="937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4936,56823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2674,47978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200,0</w:t>
            </w:r>
            <w:r/>
          </w:p>
        </w:tc>
      </w:tr>
      <w:tr>
        <w:tblPrEx/>
        <w:trPr>
          <w:trHeight w:val="5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6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</w:pPr>
            <w:r>
              <w:rPr>
                <w:bCs/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Развитие сельского хозяйства, пищевой и перерабатывающей промышленности Бутурлинского муниципального округа Нижегородской области</w:t>
            </w:r>
            <w:r>
              <w:rPr>
                <w:bCs/>
                <w:sz w:val="24"/>
                <w:szCs w:val="24"/>
              </w:rP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Всего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/>
            <w:r/>
          </w:p>
          <w:p>
            <w:pPr>
              <w:pStyle w:val="937"/>
              <w:jc w:val="center"/>
            </w:pPr>
            <w:r>
              <w:t xml:space="preserve">0</w:t>
            </w:r>
            <w:r/>
          </w:p>
          <w:p>
            <w:pPr>
              <w:pStyle w:val="937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10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6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Муниципальный заказчик-координатор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  <w:p>
            <w:pPr>
              <w:pStyle w:val="937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6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6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Подпрограмма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«Комплексное развитие сельских территорий Бутурлинского муниципального округа Нижегородской области</w:t>
            </w:r>
            <w:r>
              <w:rPr>
                <w:bCs/>
                <w:sz w:val="24"/>
                <w:szCs w:val="24"/>
              </w:rP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Всего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6271,90246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2284,78896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1522,25074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4642,73757</w:t>
            </w:r>
            <w:r/>
          </w:p>
          <w:p>
            <w:pPr>
              <w:pStyle w:val="937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6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4523,99876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2248,47978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10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6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Муниципальный заказчик-координатор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6271,90246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2284,78896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1522,25074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/>
            <w:r/>
          </w:p>
          <w:p>
            <w:pPr>
              <w:pStyle w:val="937"/>
              <w:jc w:val="center"/>
            </w:pPr>
            <w:r/>
            <w:r/>
          </w:p>
          <w:p>
            <w:pPr>
              <w:pStyle w:val="937"/>
              <w:jc w:val="center"/>
            </w:pPr>
            <w:r>
              <w:t xml:space="preserve">4642,73757</w:t>
            </w:r>
            <w:r/>
          </w:p>
          <w:p>
            <w:pPr>
              <w:pStyle w:val="937"/>
              <w:jc w:val="center"/>
            </w:pPr>
            <w:r/>
            <w:r/>
          </w:p>
          <w:p>
            <w:pPr>
              <w:pStyle w:val="937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4523,99876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2248,47978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6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6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</w:pPr>
            <w:r>
              <w:rPr>
                <w:bCs/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Обеспечение реализации муниципальной программы»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Всего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356,240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439,1774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290,6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297,4554</w:t>
            </w:r>
            <w:r/>
          </w:p>
          <w:p>
            <w:pPr>
              <w:pStyle w:val="937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412,56947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426,0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200,0</w:t>
            </w:r>
            <w:r/>
          </w:p>
        </w:tc>
      </w:tr>
      <w:tr>
        <w:tblPrEx/>
        <w:trPr>
          <w:trHeight w:val="10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6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Муниципальный заказчик-координатор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356,240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439,1774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290,6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297,4554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412,56947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426,0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200,0</w:t>
            </w:r>
            <w:r/>
          </w:p>
        </w:tc>
      </w:tr>
    </w:tbl>
    <w:p>
      <w:pPr>
        <w:pStyle w:val="937"/>
        <w:numPr>
          <w:ilvl w:val="0"/>
          <w:numId w:val="0"/>
        </w:numPr>
        <w:ind w:left="0" w:right="0" w:firstLine="0"/>
        <w:jc w:val="center"/>
        <w:widowControl w:val="off"/>
        <w:rPr>
          <w:sz w:val="20"/>
        </w:rPr>
        <w:outlineLvl w:val="2"/>
      </w:pPr>
      <w:r>
        <w:rPr>
          <w:sz w:val="20"/>
        </w:rPr>
      </w:r>
      <w:r>
        <w:rPr>
          <w:sz w:val="20"/>
        </w:rPr>
      </w:r>
    </w:p>
    <w:p>
      <w:pPr>
        <w:pStyle w:val="937"/>
        <w:ind w:left="0" w:right="0" w:firstLine="540"/>
        <w:jc w:val="both"/>
        <w:widowControl w:val="off"/>
        <w:rPr>
          <w:sz w:val="24"/>
          <w:szCs w:val="24"/>
        </w:rPr>
      </w:pPr>
      <w:r>
        <w:rPr>
          <w:sz w:val="20"/>
          <w:szCs w:val="20"/>
        </w:rPr>
        <w:t xml:space="preserve">&lt;*&gt; Под </w:t>
      </w:r>
      <w:r>
        <w:rPr>
          <w:sz w:val="20"/>
          <w:szCs w:val="20"/>
        </w:rPr>
        <w:t xml:space="preserve">обеспечением реализации муниципальной программы понимается деятельность, не направленная на реализацию основных мероприятий подпрограмм. В подпрограмму включаются расходы, направленные на обеспечение создания условий для реализации муниципальной программы.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numPr>
          <w:ilvl w:val="0"/>
          <w:numId w:val="0"/>
        </w:numPr>
        <w:ind w:left="0" w:right="0" w:firstLine="0"/>
        <w:jc w:val="center"/>
        <w:widowControl w:val="off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numPr>
          <w:ilvl w:val="0"/>
          <w:numId w:val="0"/>
        </w:numPr>
        <w:ind w:left="0" w:right="0" w:firstLine="0"/>
        <w:jc w:val="center"/>
        <w:widowControl w:val="off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numPr>
          <w:ilvl w:val="0"/>
          <w:numId w:val="0"/>
        </w:numPr>
        <w:ind w:left="0" w:right="0" w:firstLine="0"/>
        <w:jc w:val="center"/>
        <w:widowControl w:val="off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numPr>
          <w:ilvl w:val="0"/>
          <w:numId w:val="0"/>
        </w:numPr>
        <w:ind w:left="0" w:right="0" w:firstLine="0"/>
        <w:jc w:val="center"/>
        <w:widowControl w:val="off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numPr>
          <w:ilvl w:val="0"/>
          <w:numId w:val="0"/>
        </w:numPr>
        <w:ind w:left="0" w:right="0" w:firstLine="0"/>
        <w:jc w:val="center"/>
        <w:widowControl w:val="off"/>
        <w:rPr>
          <w:sz w:val="24"/>
          <w:szCs w:val="24"/>
        </w:rPr>
        <w:outlineLvl w:val="2"/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numPr>
          <w:ilvl w:val="0"/>
          <w:numId w:val="0"/>
        </w:numPr>
        <w:ind w:left="0" w:right="0" w:firstLine="0"/>
        <w:jc w:val="center"/>
        <w:widowControl w:val="off"/>
        <w:rPr>
          <w:sz w:val="20"/>
        </w:rPr>
        <w:outlineLvl w:val="2"/>
      </w:pPr>
      <w:r>
        <w:rPr>
          <w:sz w:val="24"/>
          <w:szCs w:val="24"/>
        </w:rPr>
        <w:t xml:space="preserve">Таблица 4. Прогнозная оценка расходов на реализацию Программы за счет всех источников</w:t>
      </w:r>
      <w:r>
        <w:rPr>
          <w:sz w:val="20"/>
        </w:rPr>
      </w:r>
      <w:r>
        <w:rPr>
          <w:sz w:val="20"/>
        </w:rPr>
      </w:r>
    </w:p>
    <w:p>
      <w:pPr>
        <w:pStyle w:val="937"/>
        <w:ind w:left="0" w:right="0" w:firstLine="0"/>
        <w:jc w:val="center"/>
        <w:rPr>
          <w:sz w:val="24"/>
          <w:szCs w:val="24"/>
        </w:rPr>
      </w:pPr>
      <w:r>
        <w:rPr>
          <w:sz w:val="20"/>
        </w:rPr>
        <w:t xml:space="preserve">(с изменениями, утвержденными постановлени</w:t>
      </w:r>
      <w:r>
        <w:rPr>
          <w:sz w:val="20"/>
        </w:rPr>
        <w:t xml:space="preserve">я</w:t>
      </w:r>
      <w:r>
        <w:rPr>
          <w:sz w:val="20"/>
        </w:rPr>
        <w:t xml:space="preserve">м</w:t>
      </w:r>
      <w:r>
        <w:rPr>
          <w:sz w:val="20"/>
        </w:rPr>
        <w:t xml:space="preserve">и</w:t>
      </w:r>
      <w:r>
        <w:rPr>
          <w:sz w:val="20"/>
        </w:rPr>
        <w:t xml:space="preserve"> администрации Бутурлинского муниципального округа Нижегородской области от 23.01.2026 № 101, </w:t>
      </w:r>
      <w:r>
        <w:rPr>
          <w:sz w:val="20"/>
        </w:rPr>
        <w:t xml:space="preserve">от 10.04.2026</w:t>
      </w:r>
      <w:r>
        <w:rPr>
          <w:sz w:val="20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07"/>
        <w:gridCol w:w="1411"/>
        <w:gridCol w:w="1516"/>
        <w:gridCol w:w="1323"/>
        <w:gridCol w:w="1323"/>
        <w:gridCol w:w="1323"/>
        <w:gridCol w:w="1323"/>
        <w:gridCol w:w="1323"/>
        <w:gridCol w:w="1323"/>
        <w:gridCol w:w="1323"/>
        <w:gridCol w:w="1323"/>
      </w:tblGrid>
      <w:tr>
        <w:tblPrEx/>
        <w:trPr>
          <w:trHeight w:val="152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vMerge w:val="restart"/>
            <w:textDirection w:val="lrTb"/>
            <w:noWrap w:val="false"/>
          </w:tcPr>
          <w:p>
            <w:pPr>
              <w:pStyle w:val="937"/>
              <w:jc w:val="center"/>
              <w:widowControl w:val="off"/>
            </w:pPr>
            <w:r>
              <w:rPr>
                <w:sz w:val="24"/>
                <w:szCs w:val="24"/>
              </w:rPr>
              <w:t xml:space="preserve">Статус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center"/>
            <w:vMerge w:val="restart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Наименование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Источники финансирования</w:t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4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Оценка расходов (тыс. руб.)</w:t>
            </w:r>
            <w:r/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vMerge w:val="continue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center"/>
            <w:vMerge w:val="continue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2025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2026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2027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2028 год</w:t>
            </w:r>
            <w:r/>
          </w:p>
        </w:tc>
      </w:tr>
      <w:tr>
        <w:tblPrEx/>
        <w:trPr>
          <w:trHeight w:val="14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center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11</w:t>
            </w:r>
            <w:r/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Муниципальная программа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</w:pPr>
            <w:r>
              <w:rPr>
                <w:bCs/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Развитие агропромышленного комплекса </w:t>
            </w:r>
            <w:r>
              <w:rPr>
                <w:bCs/>
                <w:sz w:val="24"/>
                <w:szCs w:val="24"/>
              </w:rPr>
              <w:t xml:space="preserve">Бутурлинского муниципального округа Нижегородской области»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Всего, в т.ч.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158871,36222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146916,7178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201750,98133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225972,22188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172283,36492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21047,38464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9905,8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9921,1</w:t>
            </w:r>
            <w:r/>
          </w:p>
        </w:tc>
      </w:tr>
      <w:tr>
        <w:tblPrEx/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расходы местного бюджета</w:t>
            </w:r>
            <w:r>
              <w:rPr>
                <w:sz w:val="24"/>
                <w:szCs w:val="24"/>
                <w:vertAlign w:val="superscript"/>
              </w:rPr>
              <w:t xml:space="preserve">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6628,14246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2723,96636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1812,85074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4940,19297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4936,56823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2674,47978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200,0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200,0</w:t>
            </w:r>
            <w:r/>
          </w:p>
        </w:tc>
      </w:tr>
      <w:tr>
        <w:tblPrEx/>
        <w:trPr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областного бюджета</w:t>
            </w:r>
            <w:r>
              <w:fldChar w:fldCharType="begin"/>
            </w:r>
            <w:r>
              <w:instrText xml:space="preserve"> HYPERLINK  \l "Par360"</w:instrText>
            </w:r>
            <w:r>
              <w:fldChar w:fldCharType="separate"/>
            </w:r>
            <w:r>
              <w:rPr>
                <w:rStyle w:val="1041"/>
                <w:sz w:val="24"/>
                <w:szCs w:val="24"/>
                <w:vertAlign w:val="superscript"/>
              </w:rPr>
              <w:t xml:space="preserve">*</w:t>
            </w:r>
            <w: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78789,2983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100120,12305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142873,12569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158054,28516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115452,76823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14211,18962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9705,8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9721,1</w:t>
            </w:r>
            <w:r/>
          </w:p>
        </w:tc>
      </w:tr>
      <w:tr>
        <w:tblPrEx/>
        <w:trPr>
          <w:trHeight w:val="1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  <w:vertAlign w:val="superscript"/>
              </w:rPr>
              <w:t xml:space="preserve">****</w:t>
            </w:r>
            <w:r>
              <w:rPr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67225,20467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42636,70089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56183,70184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59790,10874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50505,83926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2325,50051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3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юридические лица и индивидуальные предприниматели</w:t>
            </w:r>
            <w:r>
              <w:rPr>
                <w:sz w:val="24"/>
                <w:szCs w:val="24"/>
                <w:vertAlign w:val="superscript"/>
              </w:rPr>
              <w:t xml:space="preserve">***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3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прочие источники (собственные средства населения и др.)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6228,71679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1435,9275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881,30306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3187,63501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1388,1892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1836,21473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</w:pPr>
            <w:r>
              <w:rPr>
                <w:bCs/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Развитие сельского хозяйства, пищевой и перерабатывающей промышленности Бутурлинского муниципального округа Нижегородской области</w:t>
            </w:r>
            <w:r>
              <w:rPr>
                <w:bCs/>
                <w:sz w:val="24"/>
                <w:szCs w:val="24"/>
              </w:rP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Всего, в т.ч.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124307,27856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130083,04769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186245,00433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193410,916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150860,29172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413,3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413,3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428,6</w:t>
            </w:r>
            <w:r/>
          </w:p>
        </w:tc>
      </w:tr>
      <w:tr>
        <w:tblPrEx/>
        <w:trPr>
          <w:trHeight w:val="1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расходы местного бюджета</w:t>
            </w:r>
            <w:r>
              <w:rPr>
                <w:sz w:val="24"/>
                <w:szCs w:val="24"/>
                <w:vertAlign w:val="superscript"/>
              </w:rPr>
              <w:t xml:space="preserve">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областного бюджета</w:t>
            </w:r>
            <w:r>
              <w:fldChar w:fldCharType="begin"/>
            </w:r>
            <w:r>
              <w:instrText xml:space="preserve"> HYPERLINK  \l "Par360"</w:instrText>
            </w:r>
            <w:r>
              <w:fldChar w:fldCharType="separate"/>
            </w:r>
            <w:r>
              <w:rPr>
                <w:rStyle w:val="1041"/>
                <w:sz w:val="24"/>
                <w:szCs w:val="24"/>
                <w:vertAlign w:val="superscript"/>
              </w:rPr>
              <w:t xml:space="preserve">*</w:t>
            </w:r>
            <w: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72695,30053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87446,3468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133394,91411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146353,8344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100504,45246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413,3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413,3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428,6</w:t>
            </w:r>
            <w:r/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  <w:vertAlign w:val="superscript"/>
              </w:rPr>
              <w:t xml:space="preserve">****</w:t>
            </w:r>
            <w:r>
              <w:rPr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51611,97803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42636,70089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52850,09022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47057,0816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50355,83926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юридические лица и индивидуальные предприниматели</w:t>
            </w:r>
            <w:r>
              <w:rPr>
                <w:sz w:val="24"/>
                <w:szCs w:val="24"/>
                <w:vertAlign w:val="superscript"/>
              </w:rPr>
              <w:t xml:space="preserve">***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2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прочие источники (собственные средства населения и др.)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Основное мероприятие 1.1.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Развитие отраслей агропромышленного комплекса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Всего, в т.ч.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104633,54356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113661,89761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128207,05737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117687,41413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106027,142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2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расходы местного бюджета</w:t>
            </w:r>
            <w:r>
              <w:rPr>
                <w:sz w:val="24"/>
                <w:szCs w:val="24"/>
                <w:vertAlign w:val="superscript"/>
              </w:rPr>
              <w:t xml:space="preserve">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областного бюджета</w:t>
            </w:r>
            <w:r>
              <w:fldChar w:fldCharType="begin"/>
            </w:r>
            <w:r>
              <w:instrText xml:space="preserve"> HYPERLINK  \l "Par360"</w:instrText>
            </w:r>
            <w:r>
              <w:fldChar w:fldCharType="separate"/>
            </w:r>
            <w:r>
              <w:rPr>
                <w:rStyle w:val="1041"/>
                <w:sz w:val="24"/>
                <w:szCs w:val="24"/>
                <w:vertAlign w:val="superscript"/>
              </w:rPr>
              <w:t xml:space="preserve">*</w:t>
            </w:r>
            <w: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53021,56553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71025,19672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75356,96715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70630,33253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55671,30274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  <w:vertAlign w:val="superscript"/>
              </w:rPr>
              <w:t xml:space="preserve">****</w:t>
            </w:r>
            <w:r>
              <w:rPr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51611,97803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42636,70089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52850,09022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47057,0816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50355,83926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1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юридические лица и индивидуальные предприниматели</w:t>
            </w:r>
            <w:r>
              <w:rPr>
                <w:sz w:val="24"/>
                <w:szCs w:val="24"/>
                <w:vertAlign w:val="superscript"/>
              </w:rPr>
              <w:t xml:space="preserve">***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прочие источники (собственные средства населения и др.)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1.2.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Техническая и технологическая модернизация, инновационное развитие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Всего, в т.ч.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19523,735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16202,872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57808,247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73497,90187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44573,74972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расходы местного бюджета</w:t>
            </w:r>
            <w:r>
              <w:rPr>
                <w:sz w:val="24"/>
                <w:szCs w:val="24"/>
                <w:vertAlign w:val="superscript"/>
              </w:rPr>
              <w:t xml:space="preserve">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областного бюджета</w:t>
            </w:r>
            <w:r>
              <w:fldChar w:fldCharType="begin"/>
            </w:r>
            <w:r>
              <w:instrText xml:space="preserve"> HYPERLINK  \l "Par360"</w:instrText>
            </w:r>
            <w:r>
              <w:fldChar w:fldCharType="separate"/>
            </w:r>
            <w:r>
              <w:rPr>
                <w:rStyle w:val="1041"/>
                <w:sz w:val="24"/>
                <w:szCs w:val="24"/>
                <w:vertAlign w:val="superscript"/>
              </w:rPr>
              <w:t xml:space="preserve">*</w:t>
            </w:r>
            <w: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19523,735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16202,872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57808,247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73497,90187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44573,74972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  <w:vertAlign w:val="superscript"/>
              </w:rPr>
              <w:t xml:space="preserve">****</w:t>
            </w:r>
            <w:r>
              <w:rPr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юридические лица и индивидуальные предприниматели</w:t>
            </w:r>
            <w:r>
              <w:rPr>
                <w:sz w:val="24"/>
                <w:szCs w:val="24"/>
                <w:vertAlign w:val="superscript"/>
              </w:rPr>
              <w:t xml:space="preserve">***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прочие источники (собственные средства населения и др.)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Основное мероприятие 1.3.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Стимулирование инвестиционной деятельности в агропромышленном комплексе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Всего, в т.ч.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расходы местного бюджета</w:t>
            </w:r>
            <w:r>
              <w:rPr>
                <w:sz w:val="24"/>
                <w:szCs w:val="24"/>
                <w:vertAlign w:val="superscript"/>
              </w:rPr>
              <w:t xml:space="preserve">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областного бюджета</w:t>
            </w:r>
            <w:r>
              <w:fldChar w:fldCharType="begin"/>
            </w:r>
            <w:r>
              <w:instrText xml:space="preserve"> HYPERLINK  \l "Par360"</w:instrText>
            </w:r>
            <w:r>
              <w:fldChar w:fldCharType="separate"/>
            </w:r>
            <w:r>
              <w:rPr>
                <w:rStyle w:val="1041"/>
                <w:sz w:val="24"/>
                <w:szCs w:val="24"/>
                <w:vertAlign w:val="superscript"/>
              </w:rPr>
              <w:t xml:space="preserve">*</w:t>
            </w:r>
            <w: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  <w:vertAlign w:val="superscript"/>
              </w:rPr>
              <w:t xml:space="preserve">****</w:t>
            </w:r>
            <w:r>
              <w:rPr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3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юридические лица и индивидуальные предприниматели</w:t>
            </w:r>
            <w:r>
              <w:rPr>
                <w:sz w:val="24"/>
                <w:szCs w:val="24"/>
                <w:vertAlign w:val="superscript"/>
              </w:rPr>
              <w:t xml:space="preserve">***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прочие источники (собственные средства населения и др.)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Основное мероприятие 1.4.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Мероприятия по снижению инфекционных болезней животных и снижению инвазионной заболеваемости животных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Всего, в т.ч.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150,0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218,27808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229,7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359,6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259,4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413,3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413,3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428,6</w:t>
            </w:r>
            <w:r/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расходы местного бюджета</w:t>
            </w:r>
            <w:r>
              <w:rPr>
                <w:sz w:val="24"/>
                <w:szCs w:val="24"/>
                <w:vertAlign w:val="superscript"/>
              </w:rPr>
              <w:t xml:space="preserve">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областного бюджета</w:t>
            </w:r>
            <w:r>
              <w:fldChar w:fldCharType="begin"/>
            </w:r>
            <w:r>
              <w:instrText xml:space="preserve"> HYPERLINK  \l "Par360"</w:instrText>
            </w:r>
            <w:r>
              <w:fldChar w:fldCharType="separate"/>
            </w:r>
            <w:r>
              <w:rPr>
                <w:rStyle w:val="1041"/>
                <w:sz w:val="24"/>
                <w:szCs w:val="24"/>
                <w:vertAlign w:val="superscript"/>
              </w:rPr>
              <w:t xml:space="preserve">*</w:t>
            </w:r>
            <w: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150,0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218,27808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229,7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359,6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259,4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413,3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413,3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428,6</w:t>
            </w:r>
            <w:r/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  <w:vertAlign w:val="superscript"/>
              </w:rPr>
              <w:t xml:space="preserve">****</w:t>
            </w:r>
            <w:r>
              <w:rPr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юридические лица и индивидуальные предприниматели</w:t>
            </w:r>
            <w:r>
              <w:rPr>
                <w:sz w:val="24"/>
                <w:szCs w:val="24"/>
                <w:vertAlign w:val="superscript"/>
              </w:rPr>
              <w:t xml:space="preserve">***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прочие источники (собственные средства населения и др.)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</w:tr>
      <w:tr>
        <w:tblPrEx/>
        <w:trPr>
          <w:trHeight w:val="22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  <w:jc w:val="left"/>
              <w:rPr>
                <w:sz w:val="24"/>
                <w:szCs w:val="24"/>
              </w:rPr>
            </w:pPr>
            <w:r>
              <w:rPr>
                <w:b w:val="0"/>
                <w:i w:val="0"/>
                <w:strike w:val="0"/>
                <w:sz w:val="24"/>
                <w:szCs w:val="24"/>
                <w:u w:val="none"/>
              </w:rPr>
              <w:t xml:space="preserve">Основное мероприятие 1.5.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  <w:jc w:val="left"/>
              <w:rPr>
                <w:sz w:val="24"/>
                <w:szCs w:val="24"/>
              </w:rPr>
            </w:pPr>
            <w:r>
              <w:rPr>
                <w:b w:val="0"/>
                <w:i w:val="0"/>
                <w:strike w:val="0"/>
                <w:sz w:val="24"/>
                <w:szCs w:val="24"/>
                <w:u w:val="none"/>
              </w:rPr>
              <w:t xml:space="preserve"> </w:t>
            </w:r>
            <w:r>
              <w:rPr>
                <w:b w:val="0"/>
                <w:i w:val="0"/>
                <w:strike w:val="0"/>
                <w:sz w:val="24"/>
                <w:szCs w:val="24"/>
                <w:u w:val="none"/>
              </w:rPr>
              <w:t xml:space="preserve">Обеспечение эффективного развития агропромышленного комплекса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Всего, в т.ч.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1866,0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</w:tr>
      <w:tr>
        <w:tblPrEx/>
        <w:trPr>
          <w:trHeight w:val="22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расходы местного бюджета</w:t>
            </w:r>
            <w:r>
              <w:rPr>
                <w:sz w:val="24"/>
                <w:szCs w:val="24"/>
                <w:vertAlign w:val="superscript"/>
              </w:rPr>
              <w:t xml:space="preserve">**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</w:tr>
      <w:tr>
        <w:tblPrEx/>
        <w:trPr>
          <w:trHeight w:val="22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областного бюджета</w:t>
            </w:r>
            <w:r>
              <w:fldChar w:fldCharType="begin"/>
            </w:r>
            <w:r>
              <w:instrText xml:space="preserve"> HYPERLINK  \l "Par360"</w:instrText>
            </w:r>
            <w:r>
              <w:fldChar w:fldCharType="separate"/>
            </w:r>
            <w:r>
              <w:rPr>
                <w:rStyle w:val="1041"/>
                <w:sz w:val="24"/>
                <w:szCs w:val="24"/>
                <w:vertAlign w:val="superscript"/>
              </w:rPr>
              <w:t xml:space="preserve">*</w:t>
            </w:r>
            <w: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1866,0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</w:tr>
      <w:tr>
        <w:tblPrEx/>
        <w:trPr>
          <w:trHeight w:val="22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  <w:vertAlign w:val="superscript"/>
              </w:rPr>
              <w:t xml:space="preserve">****</w:t>
            </w:r>
            <w:r>
              <w:rPr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</w:tr>
      <w:tr>
        <w:tblPrEx/>
        <w:trPr>
          <w:trHeight w:val="22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юридические лица и индивидуальные предприниматели</w:t>
            </w:r>
            <w:r>
              <w:rPr>
                <w:sz w:val="24"/>
                <w:szCs w:val="24"/>
                <w:vertAlign w:val="superscript"/>
              </w:rPr>
              <w:t xml:space="preserve">***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</w:tr>
      <w:tr>
        <w:tblPrEx/>
        <w:trPr>
          <w:trHeight w:val="22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прочие источники (собственные средства населения и др.)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center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Подпрограмма 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«Комплексное развитие сельских территорий Бутурлинского муниципального округа Нижегородской области</w:t>
            </w:r>
            <w:r>
              <w:rPr>
                <w:bCs/>
                <w:sz w:val="24"/>
                <w:szCs w:val="24"/>
              </w:rP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Всего, в т.ч.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28764,44366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10331,03271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8011,877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23472,73394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11705,3138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9415,58464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расходы местного бюджета</w:t>
            </w:r>
            <w:r>
              <w:rPr>
                <w:sz w:val="24"/>
                <w:szCs w:val="24"/>
                <w:vertAlign w:val="superscript"/>
              </w:rPr>
              <w:t xml:space="preserve">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6271,90246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2284,78896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1522,25074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4642,73757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4523,99876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2248,47978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областного бюджета</w:t>
            </w:r>
            <w:r>
              <w:fldChar w:fldCharType="begin"/>
            </w:r>
            <w:r>
              <w:instrText xml:space="preserve"> HYPERLINK  \l "Par360"</w:instrText>
            </w:r>
            <w:r>
              <w:fldChar w:fldCharType="separate"/>
            </w:r>
            <w:r>
              <w:rPr>
                <w:rStyle w:val="1041"/>
                <w:sz w:val="24"/>
                <w:szCs w:val="24"/>
                <w:vertAlign w:val="superscript"/>
              </w:rPr>
              <w:t xml:space="preserve">*</w:t>
            </w:r>
            <w: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650,59777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6610,31625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2574,71158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3232,03422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5793,12584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3005,38962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  <w:vertAlign w:val="superscript"/>
              </w:rPr>
              <w:t xml:space="preserve">****</w:t>
            </w:r>
            <w:r>
              <w:rPr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15613,22664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3033,61162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12410,32714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2325,50051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юридические лица и индивидуальные предприниматели</w:t>
            </w:r>
            <w:r>
              <w:rPr>
                <w:sz w:val="24"/>
                <w:szCs w:val="24"/>
                <w:vertAlign w:val="superscript"/>
              </w:rPr>
              <w:t xml:space="preserve">***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прочие источники (собственные средства населения и др.)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6228,71679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1435,92750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881,30306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3187,63501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1388,1892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1836,21473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Основное мероприятие 2.1.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Улучшение жилищных условий граждан, проживающих на сельских территориях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Всего, в т.ч.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расходы местного бюджета</w:t>
            </w:r>
            <w:r>
              <w:rPr>
                <w:sz w:val="24"/>
                <w:szCs w:val="24"/>
                <w:vertAlign w:val="superscript"/>
              </w:rPr>
              <w:t xml:space="preserve">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областного бюджета</w:t>
            </w:r>
            <w:r>
              <w:fldChar w:fldCharType="begin"/>
            </w:r>
            <w:r>
              <w:instrText xml:space="preserve"> HYPERLINK  \l "Par360"</w:instrText>
            </w:r>
            <w:r>
              <w:fldChar w:fldCharType="separate"/>
            </w:r>
            <w:r>
              <w:rPr>
                <w:rStyle w:val="1041"/>
                <w:sz w:val="24"/>
                <w:szCs w:val="24"/>
                <w:vertAlign w:val="superscript"/>
              </w:rPr>
              <w:t xml:space="preserve">*</w:t>
            </w:r>
            <w: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  <w:vertAlign w:val="superscript"/>
              </w:rPr>
              <w:t xml:space="preserve">****</w:t>
            </w:r>
            <w:r>
              <w:rPr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юридические лица и индивидуальные предприниматели</w:t>
            </w:r>
            <w:r>
              <w:rPr>
                <w:sz w:val="24"/>
                <w:szCs w:val="24"/>
                <w:vertAlign w:val="superscript"/>
              </w:rPr>
              <w:t xml:space="preserve">***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прочие источники (собственные средства населения и др.)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Основное мероприятие 2.2.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Развитие социальной и инженерной инфраструктуры на сельских территориях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Всего, в т.ч.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расходы местного бюджета</w:t>
            </w:r>
            <w:r>
              <w:rPr>
                <w:sz w:val="24"/>
                <w:szCs w:val="24"/>
                <w:vertAlign w:val="superscript"/>
              </w:rPr>
              <w:t xml:space="preserve">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областного бюджета</w:t>
            </w:r>
            <w:r>
              <w:fldChar w:fldCharType="begin"/>
            </w:r>
            <w:r>
              <w:instrText xml:space="preserve"> HYPERLINK  \l "Par360"</w:instrText>
            </w:r>
            <w:r>
              <w:fldChar w:fldCharType="separate"/>
            </w:r>
            <w:r>
              <w:rPr>
                <w:rStyle w:val="1041"/>
                <w:sz w:val="24"/>
                <w:szCs w:val="24"/>
                <w:vertAlign w:val="superscript"/>
              </w:rPr>
              <w:t xml:space="preserve">*</w:t>
            </w:r>
            <w: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  <w:vertAlign w:val="superscript"/>
              </w:rPr>
              <w:t xml:space="preserve">****</w:t>
            </w:r>
            <w:r>
              <w:rPr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юридические лица и индивидуальные предприниматели</w:t>
            </w:r>
            <w:r>
              <w:rPr>
                <w:sz w:val="24"/>
                <w:szCs w:val="24"/>
                <w:vertAlign w:val="superscript"/>
              </w:rPr>
              <w:t xml:space="preserve">***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прочие источники (собственные средства населения и др.)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Основное мероприятие 2.3.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Всего, в т.ч.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расходы местного бюджета</w:t>
            </w:r>
            <w:r>
              <w:rPr>
                <w:sz w:val="24"/>
                <w:szCs w:val="24"/>
                <w:vertAlign w:val="superscript"/>
              </w:rPr>
              <w:t xml:space="preserve">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областного бюджета</w:t>
            </w:r>
            <w:r>
              <w:fldChar w:fldCharType="begin"/>
            </w:r>
            <w:r>
              <w:instrText xml:space="preserve"> HYPERLINK  \l "Par360"</w:instrText>
            </w:r>
            <w:r>
              <w:fldChar w:fldCharType="separate"/>
            </w:r>
            <w:r>
              <w:rPr>
                <w:rStyle w:val="1041"/>
                <w:sz w:val="24"/>
                <w:szCs w:val="24"/>
                <w:vertAlign w:val="superscript"/>
              </w:rPr>
              <w:t xml:space="preserve">*</w:t>
            </w:r>
            <w: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  <w:vertAlign w:val="superscript"/>
              </w:rPr>
              <w:t xml:space="preserve">****</w:t>
            </w:r>
            <w:r>
              <w:rPr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юридические лица и индивидуальные предприниматели</w:t>
            </w:r>
            <w:r>
              <w:rPr>
                <w:sz w:val="24"/>
                <w:szCs w:val="24"/>
                <w:vertAlign w:val="superscript"/>
              </w:rPr>
              <w:t xml:space="preserve">***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прочие источники (собственные средства населения и др.)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Основное мероприятие 2.4.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Строительство (приобретение) жилья, предоставляемого по договору найма жилого помещения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Всего, в т.ч.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4991,94276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233,46396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6706,08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расходы местного бюджета</w:t>
            </w:r>
            <w:r>
              <w:rPr>
                <w:sz w:val="24"/>
                <w:szCs w:val="24"/>
                <w:vertAlign w:val="superscript"/>
              </w:rPr>
              <w:t xml:space="preserve">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430,0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233,46396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60,1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областного бюджета</w:t>
            </w:r>
            <w:r>
              <w:fldChar w:fldCharType="begin"/>
            </w:r>
            <w:r>
              <w:instrText xml:space="preserve"> HYPERLINK  \l "Par360"</w:instrText>
            </w:r>
            <w:r>
              <w:fldChar w:fldCharType="separate"/>
            </w:r>
            <w:r>
              <w:rPr>
                <w:rStyle w:val="1041"/>
                <w:sz w:val="24"/>
                <w:szCs w:val="24"/>
                <w:vertAlign w:val="superscript"/>
              </w:rPr>
              <w:t xml:space="preserve">*</w:t>
            </w:r>
            <w: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214,664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  <w:vertAlign w:val="superscript"/>
              </w:rPr>
              <w:t xml:space="preserve">****</w:t>
            </w:r>
            <w:r>
              <w:rPr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5150,2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юридические лица и индивидуальные предприниматели</w:t>
            </w:r>
            <w:r>
              <w:rPr>
                <w:sz w:val="24"/>
                <w:szCs w:val="24"/>
                <w:vertAlign w:val="superscript"/>
              </w:rPr>
              <w:t xml:space="preserve">***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прочие источники (собственные средства населения и др.)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4561,94276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1281,116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Основное мероприятие 2.5.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Благоустройство сельских территорий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Всего, в т.ч.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23772,5009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10097,56875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8011,877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16766,65394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11705,3138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9415,58464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расходы местного бюджета</w:t>
            </w:r>
            <w:r>
              <w:rPr>
                <w:sz w:val="24"/>
                <w:szCs w:val="24"/>
                <w:vertAlign w:val="superscript"/>
              </w:rPr>
              <w:t xml:space="preserve">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5841,90246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2051,325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1522,25074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4582,63757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4523,99876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2248,47978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областного бюджета</w:t>
            </w:r>
            <w:r>
              <w:fldChar w:fldCharType="begin"/>
            </w:r>
            <w:r>
              <w:instrText xml:space="preserve"> HYPERLINK  \l "Par360"</w:instrText>
            </w:r>
            <w:r>
              <w:fldChar w:fldCharType="separate"/>
            </w:r>
            <w:r>
              <w:rPr>
                <w:rStyle w:val="1041"/>
                <w:sz w:val="24"/>
                <w:szCs w:val="24"/>
                <w:vertAlign w:val="superscript"/>
              </w:rPr>
              <w:t xml:space="preserve">*</w:t>
            </w:r>
            <w: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650,59777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6610,31625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2574,71158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3017,37022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5793,12584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3005,38962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  <w:vertAlign w:val="superscript"/>
              </w:rPr>
              <w:t xml:space="preserve">****</w:t>
            </w:r>
            <w:r>
              <w:rPr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15613,22664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3033,61162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7260,12714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2325,50051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юридические лица и индивидуальные предприниматели</w:t>
            </w:r>
            <w:r>
              <w:rPr>
                <w:sz w:val="24"/>
                <w:szCs w:val="24"/>
                <w:vertAlign w:val="superscript"/>
              </w:rPr>
              <w:t xml:space="preserve">***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прочие источники (собственные средства населения и др.)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1666,77403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1435,9275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881,30306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1906,51901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1388,1892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1836,21473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Основное мероприятие 2.6.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Реализация проектов комплексного развития сельских территорий (сельских агломераций)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Всего, в т.ч.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расходы местного бюджета</w:t>
            </w:r>
            <w:r>
              <w:rPr>
                <w:sz w:val="24"/>
                <w:szCs w:val="24"/>
                <w:vertAlign w:val="superscript"/>
              </w:rPr>
              <w:t xml:space="preserve">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областного бюджета</w:t>
            </w:r>
            <w:r>
              <w:fldChar w:fldCharType="begin"/>
            </w:r>
            <w:r>
              <w:instrText xml:space="preserve"> HYPERLINK  \l "Par360"</w:instrText>
            </w:r>
            <w:r>
              <w:fldChar w:fldCharType="separate"/>
            </w:r>
            <w:r>
              <w:rPr>
                <w:rStyle w:val="1041"/>
                <w:sz w:val="24"/>
                <w:szCs w:val="24"/>
                <w:vertAlign w:val="superscript"/>
              </w:rPr>
              <w:t xml:space="preserve">*</w:t>
            </w:r>
            <w: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  <w:vertAlign w:val="superscript"/>
              </w:rPr>
              <w:t xml:space="preserve">****</w:t>
            </w:r>
            <w:r>
              <w:rPr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юридические лица и индивидуальные предприниматели</w:t>
            </w:r>
            <w:r>
              <w:rPr>
                <w:sz w:val="24"/>
                <w:szCs w:val="24"/>
                <w:vertAlign w:val="superscript"/>
              </w:rPr>
              <w:t xml:space="preserve">***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прочие источники (собственные средства населения и др.)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Основное мероприятие 2.7.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Строительство и реконстру</w:t>
            </w:r>
            <w:r>
              <w:rPr>
                <w:sz w:val="24"/>
                <w:szCs w:val="24"/>
              </w:rPr>
              <w:t xml:space="preserve">кция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Всего, в т.ч.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расходы местного бюджета</w:t>
            </w:r>
            <w:r>
              <w:rPr>
                <w:sz w:val="24"/>
                <w:szCs w:val="24"/>
                <w:vertAlign w:val="superscript"/>
              </w:rPr>
              <w:t xml:space="preserve">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областного бюджета</w:t>
            </w:r>
            <w:r>
              <w:fldChar w:fldCharType="begin"/>
            </w:r>
            <w:r>
              <w:instrText xml:space="preserve"> HYPERLINK  \l "Par360"</w:instrText>
            </w:r>
            <w:r>
              <w:fldChar w:fldCharType="separate"/>
            </w:r>
            <w:r>
              <w:rPr>
                <w:rStyle w:val="1041"/>
                <w:sz w:val="24"/>
                <w:szCs w:val="24"/>
                <w:vertAlign w:val="superscript"/>
              </w:rPr>
              <w:t xml:space="preserve">*</w:t>
            </w:r>
            <w: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  <w:vertAlign w:val="superscript"/>
              </w:rPr>
              <w:t xml:space="preserve">****</w:t>
            </w:r>
            <w:r>
              <w:rPr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юридические лица и индивидуальные предприниматели</w:t>
            </w:r>
            <w:r>
              <w:rPr>
                <w:sz w:val="24"/>
                <w:szCs w:val="24"/>
                <w:vertAlign w:val="superscript"/>
              </w:rPr>
              <w:t xml:space="preserve">***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прочие источники (собственные средства населения и др.)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</w:pPr>
            <w:r>
              <w:rPr>
                <w:sz w:val="24"/>
                <w:szCs w:val="24"/>
              </w:rPr>
              <w:t xml:space="preserve">Подпрограмма 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restart"/>
            <w:textDirection w:val="lrTb"/>
            <w:noWrap w:val="false"/>
          </w:tcPr>
          <w:p>
            <w:pPr>
              <w:pStyle w:val="937"/>
            </w:pPr>
            <w:r>
              <w:rPr>
                <w:bCs/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Обеспечение реализации муниципальной программы</w:t>
            </w:r>
            <w:r>
              <w:rPr>
                <w:bCs/>
                <w:sz w:val="24"/>
                <w:szCs w:val="24"/>
              </w:rP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Всего, в т.ч.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5799,64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6502,6374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7494,1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9088,57194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10536,3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11218,5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9492,5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9492,5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расходы местного бюджета</w:t>
            </w:r>
            <w:r>
              <w:rPr>
                <w:sz w:val="24"/>
                <w:szCs w:val="24"/>
                <w:vertAlign w:val="superscript"/>
              </w:rPr>
              <w:t xml:space="preserve">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356,24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439,1774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290,6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297,4554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412,56947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426,0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200,0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200,0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областного бюджета</w:t>
            </w:r>
            <w:r>
              <w:fldChar w:fldCharType="begin"/>
            </w:r>
            <w:r>
              <w:instrText xml:space="preserve"> HYPERLINK  \l "Par360"</w:instrText>
            </w:r>
            <w:r>
              <w:fldChar w:fldCharType="separate"/>
            </w:r>
            <w:r>
              <w:rPr>
                <w:rStyle w:val="1041"/>
                <w:sz w:val="24"/>
                <w:szCs w:val="24"/>
                <w:vertAlign w:val="superscript"/>
              </w:rPr>
              <w:t xml:space="preserve">*</w:t>
            </w:r>
            <w: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5443,4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6063,46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6903,5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8468,41654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9155,18993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10792,5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9292,5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9292,5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  <w:vertAlign w:val="superscript"/>
              </w:rPr>
              <w:t xml:space="preserve">****</w:t>
            </w:r>
            <w:r>
              <w:rPr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300,000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322,7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150,0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юридические лица и индивидуальные предприниматели</w:t>
            </w:r>
            <w:r>
              <w:rPr>
                <w:sz w:val="24"/>
                <w:szCs w:val="24"/>
                <w:vertAlign w:val="superscript"/>
              </w:rPr>
              <w:t xml:space="preserve">***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  <w:tr>
        <w:tblPrEx/>
        <w:trPr>
          <w:trHeight w:val="1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vAlign w:val="top"/>
            <w:vMerge w:val="continue"/>
            <w:textDirection w:val="lrTb"/>
            <w:noWrap w:val="false"/>
          </w:tcPr>
          <w:p>
            <w:pPr>
              <w:pStyle w:val="93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прочие источники (собственные средства населения и др.)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3" w:type="dxa"/>
            <w:vAlign w:val="top"/>
            <w:textDirection w:val="lrTb"/>
            <w:noWrap w:val="false"/>
          </w:tcPr>
          <w:p>
            <w:pPr>
              <w:pStyle w:val="937"/>
              <w:jc w:val="right"/>
            </w:pPr>
            <w:r>
              <w:t xml:space="preserve">0</w:t>
            </w:r>
            <w:r/>
          </w:p>
        </w:tc>
      </w:tr>
    </w:tbl>
    <w:p>
      <w:pPr>
        <w:pStyle w:val="937"/>
        <w:ind w:left="0" w:right="0" w:firstLine="540"/>
        <w:jc w:val="both"/>
        <w:widowControl w:val="off"/>
        <w:rPr>
          <w:sz w:val="16"/>
          <w:szCs w:val="16"/>
        </w:rPr>
      </w:pPr>
      <w:r>
        <w:rPr>
          <w:sz w:val="16"/>
          <w:szCs w:val="16"/>
        </w:rPr>
        <w:t xml:space="preserve">&lt;*&gt; расходы областного бюджета указываются в соответствии с ресурсным обеспечением реализации муниципальной программы Нижегородской области за счет средств областного бюджета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37"/>
        <w:ind w:left="0" w:right="0" w:firstLine="540"/>
        <w:jc w:val="both"/>
        <w:widowControl w:val="off"/>
        <w:rPr>
          <w:sz w:val="16"/>
          <w:szCs w:val="16"/>
        </w:rPr>
      </w:pPr>
      <w:r>
        <w:rPr>
          <w:sz w:val="16"/>
          <w:szCs w:val="16"/>
        </w:rPr>
        <w:t xml:space="preserve">&lt;**&gt; местные бюджеты указываются в соответствии с ресурсным обеспечением реализации муниципальной программы Нижегородской области за счет средств местных бюджетов </w:t>
      </w:r>
      <w:r>
        <w:fldChar w:fldCharType="begin"/>
      </w:r>
      <w:r>
        <w:instrText xml:space="preserve"> HYPERLINK  \l "Par396"</w:instrText>
      </w:r>
      <w:r>
        <w:fldChar w:fldCharType="separate"/>
      </w:r>
      <w:r>
        <w:rPr>
          <w:rStyle w:val="1041"/>
          <w:sz w:val="16"/>
          <w:szCs w:val="16"/>
        </w:rPr>
        <w:t xml:space="preserve">(Таблица 4)</w:t>
      </w:r>
      <w:r>
        <w:fldChar w:fldCharType="end"/>
      </w:r>
      <w:r>
        <w:rPr>
          <w:sz w:val="16"/>
          <w:szCs w:val="16"/>
        </w:rPr>
        <w:t xml:space="preserve">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37"/>
        <w:ind w:left="0" w:right="0" w:firstLine="540"/>
        <w:jc w:val="both"/>
        <w:widowControl w:val="off"/>
        <w:rPr>
          <w:sz w:val="16"/>
          <w:szCs w:val="16"/>
        </w:rPr>
      </w:pPr>
      <w:r>
        <w:rPr>
          <w:sz w:val="16"/>
          <w:szCs w:val="16"/>
        </w:rPr>
        <w:t xml:space="preserve">&lt;***&gt; юридические лица - государственные унитарные предприятия Нижегородской области, акционерные общества с участием Нижегородской области, общественные, научные и иные организации.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37"/>
        <w:ind w:left="0" w:right="0" w:firstLine="540"/>
        <w:jc w:val="both"/>
        <w:widowControl w:val="off"/>
        <w:rPr>
          <w:sz w:val="16"/>
          <w:szCs w:val="16"/>
        </w:rPr>
      </w:pPr>
      <w:r>
        <w:rPr>
          <w:sz w:val="16"/>
          <w:szCs w:val="16"/>
        </w:rPr>
        <w:t xml:space="preserve">&lt;****&gt; прямые расходы федерального бюджета. Допускается указание оценочных и/или прогнозных значений.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37"/>
        <w:ind w:left="0" w:right="0" w:firstLine="540"/>
        <w:jc w:val="both"/>
        <w:widowControl w:val="off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37"/>
        <w:ind w:left="0" w:right="0" w:firstLine="540"/>
        <w:jc w:val="both"/>
        <w:widowControl w:val="off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37"/>
        <w:ind w:left="0" w:right="0" w:firstLine="540"/>
        <w:jc w:val="both"/>
        <w:widowControl w:val="off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37"/>
        <w:ind w:left="0" w:right="0" w:firstLine="540"/>
        <w:jc w:val="both"/>
        <w:widowControl w:val="off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37"/>
        <w:ind w:left="0" w:right="0" w:firstLine="540"/>
        <w:jc w:val="both"/>
        <w:widowControl w:val="off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37"/>
        <w:ind w:left="0" w:right="0" w:firstLine="540"/>
        <w:jc w:val="both"/>
        <w:widowControl w:val="off"/>
        <w:rPr>
          <w:sz w:val="24"/>
          <w:szCs w:val="24"/>
        </w:rPr>
      </w:pPr>
      <w:r>
        <w:t xml:space="preserve">                                                                                         </w:t>
      </w:r>
      <w:r>
        <w:rPr>
          <w:b/>
          <w:sz w:val="24"/>
          <w:szCs w:val="24"/>
        </w:rPr>
        <w:t xml:space="preserve">2.8. Анализ рисков реализации Программы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spacing w:before="120" w:after="0"/>
        <w:rPr>
          <w:sz w:val="24"/>
          <w:szCs w:val="24"/>
        </w:rPr>
      </w:pPr>
      <w:r>
        <w:rPr>
          <w:sz w:val="24"/>
          <w:szCs w:val="24"/>
        </w:rPr>
        <w:t xml:space="preserve">К возможным внешним факторам риска реализации Программы относятся: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09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отсутствие финансирования (неполное финансирование) из различных источников, предусмотренных Программой;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неблагоприятные погодные условия, пожар, град, наводнение и другие обстоятельства непреодолимой силы, которые могут вызв</w:t>
      </w:r>
      <w:r>
        <w:rPr>
          <w:sz w:val="24"/>
          <w:szCs w:val="24"/>
        </w:rPr>
        <w:t xml:space="preserve">ать гибель посевов, животных, запасов товарных и материальных ценностей, порчу и выведение из строя основных и оборотных фондов. Механизмом снижения негативного влияния данного фактора должно быть страхование посевов, животных, основных и оборотных фондов.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основным внутренним факторам риска можно отнести: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недостаток квалифицированных руководящих кадров и специалистов в сельскохозяйственных организациях, что снижает уровень качества принятия управленческих решений по реализации программы;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незавершенность процессов реструктуризации и интеграции многих сельскохозяйственных организаций, что в дальнейшем может повлечь за собой изменение планов деятельности в связи со сменой руководства или собственника;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нестабильная ситуация с ценами на рынке сельскохозяйственной продукции и непредсказуемый рост цен на энерго– и материально-технические ресурсы, используемые в АПК.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уменьшения риска, связанного с этими факторами, используются механизмы согласования различных проектов, пр</w:t>
      </w:r>
      <w:r>
        <w:rPr>
          <w:sz w:val="24"/>
          <w:szCs w:val="24"/>
        </w:rPr>
        <w:t xml:space="preserve">етендующих на получение государственной поддержки, заключение соглашений о сотрудничестве между министерством сельского хозяйства и продовольственных ресурсов Нижегородской области и Администрацией Бутурлинского муниципального округа Нижегородской области.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Механизм реализации Программы предусматривает осуществление деятельности управления сельског</w:t>
      </w:r>
      <w:r>
        <w:rPr>
          <w:sz w:val="24"/>
          <w:szCs w:val="24"/>
        </w:rPr>
        <w:t xml:space="preserve">о хозяйства как муниципального заказчика – координатора Муниципальной программы во взаимодействии с другими органами исполнительной власти и органами местного самоуправления Бутурлинского муниципального округа Нижегородской области в рамках его полномочий.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sectPr>
          <w:headerReference w:type="default" r:id="rId11"/>
          <w:headerReference w:type="even" r:id="rId12"/>
          <w:headerReference w:type="first" r:id="rId13"/>
          <w:footnotePr>
            <w:numFmt w:val="decimal"/>
            <w:numRestart w:val="continuous"/>
          </w:footnotePr>
          <w:endnotePr>
            <w:numFmt w:val="lowerRoman"/>
          </w:endnotePr>
          <w:type w:val="nextPage"/>
          <w:pgSz w:w="16838" w:h="11906" w:orient="landscape"/>
          <w:pgMar w:top="454" w:right="851" w:bottom="770" w:left="709" w:header="312" w:footer="709" w:gutter="0"/>
          <w:cols w:num="1" w:sep="0" w:space="1701" w:equalWidth="1"/>
          <w:docGrid w:linePitch="360"/>
        </w:sectPr>
      </w:pPr>
      <w:r/>
      <w:r/>
    </w:p>
    <w:p>
      <w:pPr>
        <w:pStyle w:val="937"/>
        <w:numPr>
          <w:ilvl w:val="0"/>
          <w:numId w:val="0"/>
        </w:numPr>
        <w:ind w:left="0" w:right="0" w:firstLine="0"/>
        <w:jc w:val="center"/>
        <w:widowControl w:val="off"/>
        <w:rPr>
          <w:b/>
          <w:sz w:val="24"/>
          <w:szCs w:val="24"/>
        </w:rPr>
        <w:outlineLvl w:val="1"/>
      </w:pPr>
      <w:r>
        <w:rPr>
          <w:b/>
          <w:sz w:val="24"/>
          <w:szCs w:val="24"/>
        </w:rPr>
        <w:t xml:space="preserve">3. Подпрограммы Программы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ind w:left="0" w:right="0" w:firstLine="540"/>
        <w:jc w:val="both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numPr>
          <w:ilvl w:val="0"/>
          <w:numId w:val="0"/>
        </w:numPr>
        <w:ind w:left="0" w:right="0" w:firstLine="0"/>
        <w:jc w:val="center"/>
        <w:widowControl w:val="off"/>
        <w:rPr>
          <w:b/>
          <w:bCs/>
          <w:sz w:val="20"/>
          <w:szCs w:val="20"/>
        </w:rPr>
        <w:outlineLvl w:val="1"/>
      </w:pPr>
      <w:r>
        <w:rPr>
          <w:b/>
          <w:sz w:val="24"/>
          <w:szCs w:val="24"/>
        </w:rPr>
        <w:t xml:space="preserve">3.1. Подпрограмма 1 </w:t>
      </w:r>
      <w:r>
        <w:rPr>
          <w:b/>
          <w:bCs/>
          <w:sz w:val="24"/>
          <w:szCs w:val="24"/>
        </w:rPr>
        <w:t xml:space="preserve">«Развитие сельского хозяйства, пищевой и перерабатывающей промышленности Бутурлинского муниципального округа Нижегородской области" 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937"/>
        <w:jc w:val="center"/>
        <w:widowControl w:val="o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937"/>
        <w:numPr>
          <w:ilvl w:val="0"/>
          <w:numId w:val="0"/>
        </w:numPr>
        <w:ind w:left="0" w:right="0" w:firstLine="0"/>
        <w:jc w:val="center"/>
        <w:widowControl w:val="off"/>
        <w:rPr>
          <w:sz w:val="20"/>
        </w:rPr>
        <w:outlineLvl w:val="2"/>
      </w:pPr>
      <w:r>
        <w:rPr>
          <w:b/>
          <w:sz w:val="24"/>
          <w:szCs w:val="24"/>
        </w:rPr>
        <w:t xml:space="preserve">3.1.1. Паспорт Подпрограммы 1</w:t>
      </w:r>
      <w:r>
        <w:rPr>
          <w:sz w:val="20"/>
        </w:rPr>
      </w:r>
      <w:r>
        <w:rPr>
          <w:sz w:val="20"/>
        </w:rPr>
      </w:r>
    </w:p>
    <w:p>
      <w:pPr>
        <w:pStyle w:val="937"/>
        <w:ind w:left="0" w:right="0" w:firstLine="540"/>
        <w:jc w:val="center"/>
        <w:rPr>
          <w:sz w:val="24"/>
          <w:szCs w:val="24"/>
        </w:rPr>
      </w:pPr>
      <w:r>
        <w:rPr>
          <w:sz w:val="20"/>
        </w:rPr>
        <w:t xml:space="preserve">(с изменениями, утвержденными постановлением администрации Бутурлинского муниципального округа Нижегородской области от 23.01.2026 № 101)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right"/>
        <w:tblInd w:w="0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2834"/>
        <w:gridCol w:w="666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4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Муниципальный заказчик-координатор Подпрограммы 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660" w:type="dxa"/>
            <w:vAlign w:val="top"/>
            <w:textDirection w:val="lrTb"/>
            <w:noWrap w:val="false"/>
          </w:tcPr>
          <w:p>
            <w:pPr>
              <w:pStyle w:val="937"/>
              <w:ind w:left="0" w:right="0" w:firstLine="285"/>
              <w:jc w:val="both"/>
              <w:widowControl w:val="off"/>
            </w:pPr>
            <w:r>
              <w:rPr>
                <w:sz w:val="24"/>
                <w:szCs w:val="24"/>
              </w:rPr>
              <w:t xml:space="preserve">Управление сельского хозяйства администрации Бутурлинского муниципального округа Нижегородской области (далее – Управление сельского хозяйства)</w:t>
            </w:r>
            <w:r/>
          </w:p>
        </w:tc>
      </w:tr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4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Соисполнитель Подпрограммы 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660" w:type="dxa"/>
            <w:vAlign w:val="top"/>
            <w:textDirection w:val="lrTb"/>
            <w:noWrap w:val="false"/>
          </w:tcPr>
          <w:p>
            <w:pPr>
              <w:pStyle w:val="937"/>
              <w:ind w:left="0" w:right="0" w:firstLine="285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Администрация Бутурлинского муниципального округа Нижегородской области (далее – Администрация)</w:t>
            </w:r>
            <w:r/>
          </w:p>
        </w:tc>
      </w:tr>
      <w:tr>
        <w:tblPrEx/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4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Подпрограммы 1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660" w:type="dxa"/>
            <w:vAlign w:val="top"/>
            <w:textDirection w:val="lrTb"/>
            <w:noWrap w:val="false"/>
          </w:tcPr>
          <w:p>
            <w:pPr>
              <w:pStyle w:val="937"/>
              <w:ind w:left="0" w:right="0" w:firstLine="285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-Обеспечение населения Бутурлинского муниципального округа Нижегородской области высококачественными продуктами питания;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widowControl w:val="off"/>
            </w:pPr>
            <w:r>
              <w:rPr>
                <w:sz w:val="24"/>
                <w:szCs w:val="24"/>
              </w:rPr>
              <w:t xml:space="preserve">-Создание условий для повышения конкурентоспособности сельскохозяйственной продукции на основе инновационного развития агропромышленного комплекса Бутурлинского муниципального округа Нижегородской области</w:t>
            </w:r>
            <w:r/>
          </w:p>
        </w:tc>
      </w:tr>
      <w:tr>
        <w:tblPrEx/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4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Задачи Подпрограммы 1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660" w:type="dxa"/>
            <w:vAlign w:val="top"/>
            <w:textDirection w:val="lrTb"/>
            <w:noWrap w:val="false"/>
          </w:tcPr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-Стимулирование роста объемов производства сельскохозяйственной продукции;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-Создание условий для повышения эффективности производства основных видов пищевых продуктов;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-Укрепление финансово-экономического состояния сельскохозяйственных товаропроизводителей;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-Стимулирование инновационной деятельности и инновационного развития АПК;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</w:pPr>
            <w:r>
              <w:rPr>
                <w:sz w:val="24"/>
                <w:szCs w:val="24"/>
              </w:rPr>
              <w:t xml:space="preserve">-Поддержка развития производственной инфраструктуры, технического и технологического потенциала АПК</w:t>
            </w:r>
            <w:r/>
          </w:p>
        </w:tc>
      </w:tr>
      <w:tr>
        <w:tblPrEx/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4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Этапы и сроки реализации Подпрограммы 1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660" w:type="dxa"/>
            <w:vAlign w:val="top"/>
            <w:textDirection w:val="lrTb"/>
            <w:noWrap w:val="false"/>
          </w:tcPr>
          <w:p>
            <w:pPr>
              <w:pStyle w:val="937"/>
              <w:ind w:left="0" w:right="0" w:firstLine="285"/>
              <w:jc w:val="both"/>
              <w:widowControl w:val="off"/>
            </w:pPr>
            <w:r>
              <w:rPr>
                <w:sz w:val="24"/>
                <w:szCs w:val="24"/>
              </w:rPr>
              <w:t xml:space="preserve">Реализация Подпрограммы 1 предусмотрена в период с 2021 по 2028 годы. Подпрограмма 1 реализуется </w:t>
            </w:r>
            <w:r>
              <w:rPr>
                <w:sz w:val="24"/>
                <w:szCs w:val="24"/>
              </w:rPr>
              <w:t xml:space="preserve">в один этап</w:t>
            </w:r>
            <w:r/>
          </w:p>
        </w:tc>
      </w:tr>
      <w:tr>
        <w:tblPrEx/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4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Объемы бюджетных ассигнований Подпрограммы 1 за счет средств бюджета Бутурлинского муниципального округа Нижегородской области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660" w:type="dxa"/>
            <w:vAlign w:val="top"/>
            <w:textDirection w:val="lrTb"/>
            <w:noWrap w:val="false"/>
          </w:tcPr>
          <w:p>
            <w:pPr>
              <w:pStyle w:val="937"/>
              <w:ind w:left="0" w:right="0" w:firstLine="378"/>
              <w:jc w:val="both"/>
              <w:widowControl w:val="off"/>
            </w:pPr>
            <w:r>
              <w:t xml:space="preserve">Подпрограмма 1: всего – 786161,7383 тыс. рублей, в том числе по годам реализации:</w:t>
            </w:r>
            <w:r/>
          </w:p>
          <w:p>
            <w:pPr>
              <w:pStyle w:val="937"/>
              <w:ind w:left="0" w:right="0" w:firstLine="285"/>
              <w:jc w:val="both"/>
              <w:widowControl w:val="off"/>
            </w:pPr>
            <w:r>
              <w:t xml:space="preserve">  2021 год – 124307,27856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2022 год – 130083,04769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2023 год – 186245,00433 тыс. рублей;</w:t>
            </w:r>
            <w:r/>
          </w:p>
          <w:p>
            <w:pPr>
              <w:pStyle w:val="937"/>
              <w:ind w:left="0" w:right="0" w:firstLine="285"/>
              <w:jc w:val="both"/>
              <w:widowControl w:val="off"/>
            </w:pPr>
            <w:r>
              <w:t xml:space="preserve">  2024 год – 193410,916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2025 год – 150860,29172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2026 год -  413,3 тыс. рублей;</w:t>
            </w:r>
            <w:r/>
          </w:p>
          <w:p>
            <w:pPr>
              <w:pStyle w:val="937"/>
              <w:ind w:left="0" w:right="0" w:firstLine="378"/>
              <w:jc w:val="both"/>
              <w:rPr>
                <w:sz w:val="24"/>
                <w:szCs w:val="24"/>
              </w:rPr>
            </w:pPr>
            <w:r>
              <w:t xml:space="preserve">2027 год -  413,3 тыс. рублей;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378"/>
              <w:jc w:val="both"/>
            </w:pPr>
            <w:r>
              <w:rPr>
                <w:sz w:val="24"/>
                <w:szCs w:val="24"/>
              </w:rPr>
              <w:t xml:space="preserve">2028 год — 428,6 тыс. рублей</w:t>
            </w:r>
            <w:r/>
          </w:p>
        </w:tc>
      </w:tr>
      <w:tr>
        <w:tblPrEx/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4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Индикаторы достижения целей и показатели непосредственных результатов Подпрограммы 1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660" w:type="dxa"/>
            <w:vAlign w:val="top"/>
            <w:textDirection w:val="lrTb"/>
            <w:noWrap w:val="false"/>
          </w:tcPr>
          <w:p>
            <w:pPr>
              <w:pStyle w:val="937"/>
              <w:ind w:left="0" w:right="0" w:firstLine="285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итогам 2028 года будут достигнуты следующие значения: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Индикаторы: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Среднемесячная номинальная заработная плата в сельском хозяйстве 78000 рублей.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Валовая продукция сельского хозяйства во всех категориях хозяйств 3700 млн.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Непосредственные результаты: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Производство продукции растениеводства в сельскохозяйственных организациях, крестьянских (фермерских) хозяйствах: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зерновые и зернобобовые культуры 73000 тонн;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рапс 3400 тонн;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прочие масличные – 420 тонн.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Размер посевных площадей, занятых зерновыми, зернобобовыми, масличными и кормовыми сельскохозяйственными культурами – 36534 га.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Производство продукции животноводства в сельскохозяйственных организациях, крестьянских (фермерских) хозяйствах: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скот и птица на убой (в живом весе) 2330 тонн;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молоко 51000 тонн.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</w:pPr>
            <w:r>
              <w:rPr>
                <w:sz w:val="24"/>
                <w:szCs w:val="24"/>
              </w:rPr>
              <w:t xml:space="preserve">2.4. Племенное маточное поголовье сельскохозяйственных животных (в пересчете на условные головы) -1700 голов</w:t>
            </w:r>
            <w:r/>
          </w:p>
        </w:tc>
      </w:tr>
    </w:tbl>
    <w:p>
      <w:pPr>
        <w:pStyle w:val="937"/>
        <w:jc w:val="center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jc w:val="center"/>
        <w:widowControl w:val="off"/>
        <w:rPr>
          <w:sz w:val="20"/>
          <w:szCs w:val="24"/>
        </w:rPr>
      </w:pPr>
      <w:r>
        <w:rPr>
          <w:sz w:val="20"/>
          <w:szCs w:val="24"/>
        </w:rPr>
      </w:r>
      <w:r>
        <w:rPr>
          <w:sz w:val="20"/>
          <w:szCs w:val="24"/>
        </w:rPr>
      </w:r>
    </w:p>
    <w:p>
      <w:pPr>
        <w:pStyle w:val="937"/>
        <w:jc w:val="center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3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93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93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93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93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93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93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93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93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93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3.1.2. Текстовая часть Подпрограммы 1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numPr>
          <w:ilvl w:val="0"/>
          <w:numId w:val="0"/>
        </w:numPr>
        <w:ind w:left="0" w:right="0" w:firstLine="0"/>
        <w:jc w:val="center"/>
        <w:spacing w:before="120" w:after="120"/>
        <w:widowControl w:val="off"/>
        <w:rPr>
          <w:sz w:val="24"/>
          <w:szCs w:val="24"/>
        </w:rPr>
        <w:outlineLvl w:val="2"/>
      </w:pPr>
      <w:r>
        <w:rPr>
          <w:b/>
          <w:sz w:val="24"/>
          <w:szCs w:val="24"/>
        </w:rPr>
        <w:t xml:space="preserve">3.1.2.1. Характеристика текущего состояния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Агропромышленный комплекс и его базовая отрасль – </w:t>
      </w:r>
      <w:r>
        <w:rPr>
          <w:sz w:val="24"/>
          <w:szCs w:val="24"/>
        </w:rPr>
        <w:t xml:space="preserve">сельское хозяйство являются ведущими системообразующими сферами экономики Бутурлинского муниципального округа, формирующими агропродовольственный рынок, продовольственную и экономическую безопасность, трудовой и поселенческий потенциал сельских территорий.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Данная Подпрограмма 1 определяет цели, задачи и направления ра</w:t>
      </w:r>
      <w:r>
        <w:rPr>
          <w:sz w:val="24"/>
          <w:szCs w:val="24"/>
        </w:rPr>
        <w:t xml:space="preserve">звития сельского хозяйства, пищевой и перерабатывающей промышленности Бутурлинского муниципального округа Нижегородской области до 2028 года, финансовое обеспечение и механизмы реализации предусмотренных мероприятий, а также показатели их результативности.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2019 год во всех категориях хозяйств Бутурлинского муниципального района произведено сельскохозяйственной продукции (в действующих ценах) на сумму 2051 млн. руб. (105,4 % к уровню 2015 года). </w:t>
      </w:r>
      <w:r>
        <w:rPr>
          <w:bCs/>
          <w:sz w:val="24"/>
          <w:szCs w:val="24"/>
        </w:rPr>
        <w:t xml:space="preserve">Рост производства к уровню 2015 года отмечался по молоку – на 37,8 %, рапсу – на 54 %.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Сельскохозяйственными организациями от реализации продукции, товаров работ и услуг в </w:t>
      </w:r>
      <w:r>
        <w:rPr>
          <w:sz w:val="24"/>
          <w:szCs w:val="24"/>
        </w:rPr>
        <w:t xml:space="preserve">2019 году получена выручка в сумме 1453,8 млн. рублей, что на 324,5 млн. рублей больше уровня 2015 года. Уровень рентабельности от всей производственно-финансовой деятельности в 2019 году составил 18,2 %, что на 6,4 процентных пункта выше уровня 2015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Заработная плата работников сельского хозяйства в 2019 году составила в среднем 22988 рублей или 158,6 % к 2015 году.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Государственная поддержка организаций АПК осуществляется посредством предоставления субсидий из областного и федерального бюджетов.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Всего на развитие АПК Бутурлинского муниципального округа Нижегородской области в 2019 году выделено 128,8 млн. рублей, в том числе из областного бюджета 85,4 млн. рублей, из федерального бюджета 43,4 млн. рублей.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Цели, задачи и мероприятия Подпрограммы 1 в первую очередь направлены на решение проблем, накопившихся в АПК, среди которых следует выделить проблемы как федерального, так и регионального уровня: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технико-технологическое отставание сельского хозяйства России от развитых стран мира из-за недостаточного уровня доходности сел</w:t>
      </w:r>
      <w:r>
        <w:rPr>
          <w:sz w:val="24"/>
          <w:szCs w:val="24"/>
        </w:rPr>
        <w:t xml:space="preserve">ьскохозяйственных товаропроизводителей для осуществления модернизации и перехода к инновационному развитию, стагнация машиностроения для сельского хозяйства и пищевой промышленности, что предопределило доминирование на рынке импортных машин и оборудования;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ограниченный доступ сельскохозяйственных товаропроизводителей к рынку в условиях несовершенства его инфраструктуры, возрастающей монополизации торговых сетей, слабого развития кооперации в сфере производства и реализации сельскохозяйственной продукции;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медленные темпы социального развития сельских территорий, сокращение занятости сельских жител</w:t>
      </w:r>
      <w:r>
        <w:rPr>
          <w:sz w:val="24"/>
          <w:szCs w:val="24"/>
        </w:rPr>
        <w:t xml:space="preserve">ей при слабом развитии альтернативных видов деятельности, отток из аграрного производства квалифицированных специалистов и молодежи, недостаточное ресурсное обеспечение на всех уровнях финансирования, низкая общественная оценка сельскохозяйственного труда.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Стратегической задачей на ближайшую перспективу является достижение самообеспеченности Бутурлинского муниципального округа Нижегородской области основными продуктами питания.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Динамика развития АПК до 2028 года будет формироваться под воздействием разнонаправленных факторов. С одной стороны, скажутся меры, которые были приняты </w:t>
      </w:r>
      <w:r>
        <w:rPr>
          <w:sz w:val="24"/>
          <w:szCs w:val="24"/>
        </w:rPr>
        <w:t xml:space="preserve">в последние годы по повышению устойчивости агропромышленного производства, с другой стороны, - сохранится сложная макроэкономическая обстановка, что усиливает вероятность реализации рисков для устойчивого и динамичного развития аграрного сектора экономики.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Прогноз реализации Подпрограммы 1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основывается на достижении значений ее основных показателей (индикаторов).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В части основных показателей Подпрограммы 1 прогнозируются: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08"/>
        <w:jc w:val="both"/>
        <w:spacing w:line="24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размер среднемесячной номинальной заработной платы в сельском хозяйстве 78000 рублей, что в 3,4 раза больше уровня 2019 года;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валовая продукция сельского хозяйства во всех категориях хозяйств составит 3700 млн. рублей, или на 80,4 % больше уровня 2019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В растениеводстве предстоит освоить интенсивные технологии, базирующиеся на новом поколении </w:t>
      </w:r>
      <w:r>
        <w:rPr>
          <w:sz w:val="24"/>
          <w:szCs w:val="24"/>
        </w:rPr>
        <w:t xml:space="preserve">тракторов и сельскохозяйственных машин, увеличить объемы внесения минеральных удобрений, осуществить переход на посев семян перспективных высокоурожайных сортов и гибридов. В отношении отдельных культур необходимо существенное расширение посевных площадей.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В животноводстве решение задачи ускоренного наращивания производства молока и мяса скота и птицы, яиц позволит повысить уровень потребления населением этих продуктов.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Прогнозируемые объемы производства продукции сельского хозяйства и пищевых продуктов должны существенно увеличить обеспеченность питания населения Бутурлинского муниципального округа Нижегородской области по рациональным нормам.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Подпрограмма 1 предусматривает комплексное развитие отраслей и сфер деятельности агропромышленного комплекса. Одновременно выделяются следующие приоритеты: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сфере производства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- скотоводство (производство молока и мяса) как системообразующая подотрасль, использующая конкурентные преимущества Бутурлинского муниципального округа Нижегородской области, в первую очередь, наличие значительных площадей сельскохозяйственных угодий;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зерновой подкомплекс, включающий селекцию и семеноводство, размещение и технологию производства, в целом обеспечивающий устойчивость агропромышленного комплекса;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сфере развития производственного потенциала – мелиорация земель сельскохозяйственного назначения, введение в оборот неиспользуемой пашни и других видов сельскохозяйственных угодий;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экономической сфере – повышение доходности сельскохозяйственных товаропроизводителей как условие перехода к инновационной модели развития агропромышленного комплекса;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институциональной сфере – развитие кооперации, интеграционных связей в агропромышленном комплексе и формирование продуктовых подкомплексов, территориальных кластеров;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- научное и кадровое обеспечение – в качестве важнейшего условия формирования инновационного развития агропромышленного комплекса.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54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3.1.2.2. Цели и задачи Подпрограммы 1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Целями Подпрограммы 1 являются: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обеспечение населения Бутурлинского муниципального округа Нижегородской области высококачественными продуктами питания;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создание условий для повышения конкурентоспособности сельскохозяйственной продукции на основе инновационного развития агропромышленного комплекса Бутурлинского муниципального округа Нижегородской области.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</w:pPr>
      <w:r>
        <w:rPr>
          <w:sz w:val="24"/>
          <w:szCs w:val="24"/>
        </w:rPr>
        <w:t xml:space="preserve">Достижение обозначенных целей Подпрограммы планируется за счет решения следующих задач:</w:t>
      </w:r>
      <w:r/>
    </w:p>
    <w:p>
      <w:pPr>
        <w:pStyle w:val="1065"/>
        <w:ind w:left="0" w:right="0" w:firstLine="720"/>
        <w:jc w:val="both"/>
        <w:spacing w:before="0" w:after="0"/>
      </w:pPr>
      <w:r>
        <w:t xml:space="preserve">стимулирование роста объемов производства сельскохозяйственной продукции;</w:t>
      </w:r>
      <w:r/>
    </w:p>
    <w:p>
      <w:pPr>
        <w:pStyle w:val="1065"/>
        <w:ind w:left="0" w:right="0" w:firstLine="720"/>
        <w:jc w:val="both"/>
        <w:spacing w:before="0" w:after="0"/>
      </w:pPr>
      <w:r>
        <w:t xml:space="preserve">создание условий для повышения эффективности производства основных видов пищевых продуктов;</w:t>
      </w:r>
      <w:r/>
    </w:p>
    <w:p>
      <w:pPr>
        <w:pStyle w:val="1065"/>
        <w:ind w:left="0" w:right="0" w:firstLine="720"/>
        <w:jc w:val="both"/>
        <w:spacing w:before="0" w:after="0"/>
      </w:pPr>
      <w:r>
        <w:t xml:space="preserve">укрепление финансово-экономического состояния сельскохозяйственных товаропроизводителей;</w:t>
      </w:r>
      <w:r/>
    </w:p>
    <w:p>
      <w:pPr>
        <w:pStyle w:val="1065"/>
        <w:ind w:left="0" w:right="0" w:firstLine="720"/>
        <w:jc w:val="both"/>
        <w:spacing w:before="0" w:after="0"/>
        <w:rPr>
          <w:rFonts w:ascii="Times New Roman" w:hAnsi="Times New Roman" w:cs="Times New Roman"/>
          <w:sz w:val="24"/>
          <w:szCs w:val="24"/>
        </w:rPr>
      </w:pPr>
      <w:r>
        <w:t xml:space="preserve">стимулирование инновационной деятельности и инновационного развития АПК;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создание условий для повышения конкурентоспособности сельскохозяйственной продукции на основе инновационного развития агропромышленного комплекса Бутурлинского муниципального округа Нижегородской области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3.1.2.3. Сроки и этапы реализации Подпрограммы 1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ind w:left="0" w:righ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Подпрограммы 1 предусмотрена в период с 2021 по 2028 год. Подпрограмма 1 реализуется в один этап.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3.1.2.4. Перечень основных мероприятий Подпрограммы 1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Подпрограммой </w:t>
      </w:r>
      <w:r>
        <w:rPr>
          <w:bCs/>
          <w:sz w:val="24"/>
          <w:szCs w:val="24"/>
        </w:rPr>
        <w:t xml:space="preserve">1</w:t>
      </w:r>
      <w:r>
        <w:rPr>
          <w:sz w:val="24"/>
          <w:szCs w:val="24"/>
        </w:rPr>
        <w:t xml:space="preserve"> предусматривается комплекс взаимосвязанных мер, направленных на достижение целей Муниципальной программы, а также на решение наиболее важных текущих и перспектив</w:t>
      </w:r>
      <w:r>
        <w:rPr>
          <w:sz w:val="24"/>
          <w:szCs w:val="24"/>
        </w:rPr>
        <w:t xml:space="preserve">ных задач, обеспечивающих продовольственную независимость Бутурлинского муниципального округа Нижегородской области, социально-экономическое развитие агропромышленного комплекса на основе его модернизации и перехода к инновационной модели функционирования.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Информация об основных мероприятиях Подпрограммы 1 отражена в таблице 1 текстовой части Муниципальной программы.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08"/>
        <w:rPr>
          <w:sz w:val="24"/>
          <w:szCs w:val="24"/>
        </w:rPr>
      </w:pPr>
      <w:r>
        <w:rPr>
          <w:sz w:val="24"/>
          <w:szCs w:val="24"/>
        </w:rPr>
        <w:t xml:space="preserve">Характеристика основных мероприятий Подпрограммы 1: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69"/>
        <w:ind w:left="0" w:right="0"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20"/>
        <w:numPr>
          <w:ilvl w:val="0"/>
          <w:numId w:val="0"/>
        </w:numPr>
        <w:ind w:left="0" w:right="0" w:firstLine="0"/>
        <w:jc w:val="center"/>
        <w:outlineLvl w:val="6"/>
      </w:pPr>
      <w:r>
        <w:t xml:space="preserve">Основное мероприятие "Развитие отраслей</w:t>
      </w:r>
      <w:r/>
    </w:p>
    <w:p>
      <w:pPr>
        <w:pStyle w:val="1120"/>
        <w:jc w:val="center"/>
      </w:pPr>
      <w:r>
        <w:t xml:space="preserve">агропромышленного комплекса"</w:t>
      </w:r>
      <w:r/>
    </w:p>
    <w:p>
      <w:pPr>
        <w:pStyle w:val="1069"/>
        <w:ind w:left="0" w:right="0" w:firstLine="540"/>
        <w:jc w:val="both"/>
      </w:pPr>
      <w:r/>
      <w:r/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задачей в развитии агропромышленного комплекса округа является увеличение объемов сельскохозяйственного производства, д</w:t>
      </w:r>
      <w:r>
        <w:rPr>
          <w:rFonts w:ascii="Times New Roman" w:hAnsi="Times New Roman" w:cs="Times New Roman"/>
          <w:sz w:val="24"/>
          <w:szCs w:val="24"/>
        </w:rPr>
        <w:t xml:space="preserve">остаточных для удовлетворения растущих потребностей населения Бутурлинского муниципального округа Нижегородской области, обеспечения отрасли животноводства полноценными кормами, а также пищевой и перерабатывающей промышленности сельскохозяйственным сырьем.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растениеводстве предусматривается: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увеличение площадей под посевами всех основных продовольственных и технических культур, в том числе за счет ввода в оборот неиспользуемых земель;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внедрение в производство передовых технологий и комплексной механизации возделывания сельскохозяйственных культур;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внедрение новых высокопродуктивных сортов, адаптированных к местным условиям;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</w:t>
      </w:r>
      <w:r>
        <w:rPr>
          <w:rFonts w:ascii="Times New Roman" w:hAnsi="Times New Roman" w:cs="Times New Roman"/>
          <w:sz w:val="24"/>
          <w:szCs w:val="24"/>
        </w:rPr>
        <w:t xml:space="preserve">ние объемов производства семян высших репродукций на основе прогрессивных технологий и расширение их ассортимента для полного обеспечения потребности в семенах сельскохозяйственных товаропроизводителей с учетом необходимого страхового и переходящего фонда;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рост урожайности сельскохозяйственных культур за счет тщательного соблюдения технологии их возделывания;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снижение потерь урожая путем обновления сушильно-сортировального хозяйства и модернизации машинно-тракторного парка;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Главной за</w:t>
      </w:r>
      <w:r>
        <w:rPr>
          <w:rFonts w:ascii="Times New Roman" w:hAnsi="Times New Roman" w:cs="Times New Roman"/>
          <w:sz w:val="24"/>
          <w:szCs w:val="24"/>
        </w:rPr>
        <w:t xml:space="preserve">дачей в животноводстве является обеспечение населения Бутурлинского муниципального округа Нижегородской области продуктами питания высокого качества, что позволит решить важнейшую социально-экономическую задачу по сохранению и улучшению здоровья населения.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Рост производства животноводческой продукции будет основываться на интенсификации производства, повышении продуктивности животных, предполагающих: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уровня воспроизводства стада за счет высококачественного кормления, отвечающего физиологической потребности животных, и широкого применения биотехнологических методов;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внедрение современных технологий искусственного осеменения, обеспечивающих высокие результаты оплодотворения, применения современных методов профилактики и лечения животных;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совершенствование племенных и продуктивных качеств скота молочного направления: жирности и белковости молока путем использования лучших отечественных и мировых племенных ресурсов;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переход на технологии беспривязного содержания коров с доением на автоматизированных установках;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применение дозированного кормления животных в соответствии с уровнем продуктивности.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основного мероприятия "Развитие отраслей агропромышленного комплекса" предусматривает предоставление средств государственной поддержки по двум направлениям: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поддержка сельскохозяйственного производства по отдельным подотраслям растениеводства и животноводства (предоставление субсидий на возмещение части затрат на поддержку элитного семеноводства, предоставление субсидий на возмещение части затрат на подд</w:t>
      </w:r>
      <w:r>
        <w:rPr>
          <w:rFonts w:ascii="Times New Roman" w:hAnsi="Times New Roman" w:cs="Times New Roman"/>
          <w:sz w:val="24"/>
          <w:szCs w:val="24"/>
        </w:rPr>
        <w:t xml:space="preserve">ержку производства молока, предоставление субсидий на возмещение части затрат на поддержку племенного животноводства, предоставление субсидий на возмещение части затрат на уплату страховых премий, начисленных по договорам сельскохозяйственного страхования;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стимулирование развития приоритетных подотраслей агропромышленного комплекса (производство зерновых и зернобобовых культур, масличных культур (за исключением рапса и сои), производство молока, развитие специализированного мясного скотоводства).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предусматривается оказание государственной поддержки за счет средств областного бюджета по следующим направлениям: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приобретение и переоформление прав на земельные участки из земель сельскохозяйственного назначения;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возмещение части затрат на уплату процентов по кредитам, полученным в российских кредитных организациях на срок до 1 года;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стимулирование производства сельскохозяйственной продукции гражданами, ведущими личное подсобное хозяйство.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20"/>
        <w:numPr>
          <w:ilvl w:val="0"/>
          <w:numId w:val="0"/>
        </w:numPr>
        <w:ind w:left="0" w:right="0" w:firstLine="0"/>
        <w:jc w:val="center"/>
        <w:outlineLvl w:val="6"/>
      </w:pPr>
      <w:r>
        <w:t xml:space="preserve">Основное мероприятие "Техническая и технологическая</w:t>
      </w:r>
      <w:r/>
    </w:p>
    <w:p>
      <w:pPr>
        <w:pStyle w:val="1120"/>
        <w:jc w:val="center"/>
      </w:pPr>
      <w:r>
        <w:t xml:space="preserve">модернизация, инновационное развитие"</w:t>
      </w:r>
      <w:r/>
    </w:p>
    <w:p>
      <w:pPr>
        <w:pStyle w:val="1069"/>
        <w:ind w:left="0" w:right="0" w:firstLine="540"/>
        <w:jc w:val="both"/>
      </w:pPr>
      <w:r/>
      <w:r/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достижения поставленных задач по развитию агропромышленного комплекса Бутурлинского муниципального округа Нижегородской области в рамках Подпр</w:t>
      </w:r>
      <w:r>
        <w:rPr>
          <w:rFonts w:ascii="Times New Roman" w:hAnsi="Times New Roman" w:cs="Times New Roman"/>
          <w:sz w:val="24"/>
          <w:szCs w:val="24"/>
        </w:rPr>
        <w:t xml:space="preserve">ограммы 1 предусматривается существенное техническое и технологическое переоснащение производства путем внедрения ресурсосберегающих технологий и применения современной высокопроизводительной сельскохозяйственной техники и специализированного оборудования.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деятельность будет реализовываться по следующим основным направлениям: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последовательное внедрение в сельскохозяйственное производство ресурсосберегающих технологий с применением высокопроизводительной сельскохозяйственной техники и оборудования;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поддержание имеющихся производственных объектов, машинно-тракторного парка и оборудования в технически исправном состоянии.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оказания финансовой поддержки сельскохозяйственных товаропроизводителей из средств областного бюджета предусматривается: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возмещение части затрат на приобретение зерноуборочных и кормоуборочных комбайнов;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возмещение части затрат на приобретение техники и оборудования.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120"/>
        <w:numPr>
          <w:ilvl w:val="0"/>
          <w:numId w:val="0"/>
        </w:numPr>
        <w:ind w:left="0" w:right="0" w:firstLine="0"/>
        <w:jc w:val="center"/>
        <w:outlineLvl w:val="6"/>
      </w:pPr>
      <w:r>
        <w:t xml:space="preserve">Основное мероприятие "Стимулирование инвестиционной</w:t>
      </w:r>
      <w:r/>
    </w:p>
    <w:p>
      <w:pPr>
        <w:pStyle w:val="1120"/>
        <w:jc w:val="center"/>
      </w:pPr>
      <w:r>
        <w:t xml:space="preserve">деятельности в агропромышленном комплексе"</w:t>
      </w:r>
      <w:r/>
    </w:p>
    <w:p>
      <w:pPr>
        <w:pStyle w:val="1069"/>
        <w:ind w:left="0" w:right="0" w:firstLine="540"/>
        <w:jc w:val="both"/>
      </w:pPr>
      <w:r/>
      <w:r/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стимулирования инвестиционной деятельности в агропромышленном комплексе в рамках Подпрограммы 1 предусматривается предоставление средств государственной поддержки по следующим направлениям: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компенсация части прямых понесенных затрат на создание и (или) модернизацию объектов агропромышленного комплекса, в том числе объектов картофелехранилищ и овощехранилищ, а также на приобретение техники и оборудования на цели предоставления субсидии;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поддержка инвестиционного и льготного кредитования в агропромышленном комплексе.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счет средств областного бюджета предусматривается возмещение части затрат на уплату процентов по кредитам, полученным в российских кредитных организациях на срок до 10 лет.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069"/>
        <w:ind w:left="0"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069"/>
        <w:ind w:left="0"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Основное мероприятие «Мероприятия по снижению инфекционных болезней животных и снижению инвазионной заболеваемости животных»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069"/>
        <w:ind w:left="0"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069"/>
        <w:ind w:left="0" w:right="0" w:firstLine="540"/>
        <w:jc w:val="both"/>
        <w:rPr>
          <w:rFonts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защиты населения от болезней, общих для человека и животных, предусматривается проведение мероприятий по отлову и содержанию безнадзорных животных.</w:t>
      </w:r>
      <w:r>
        <w:rPr>
          <w:rFonts w:cs="Times New Roman"/>
          <w:sz w:val="24"/>
          <w:szCs w:val="24"/>
          <w:highlight w:val="yellow"/>
        </w:rPr>
      </w:r>
      <w:r>
        <w:rPr>
          <w:rFonts w:cs="Times New Roman"/>
          <w:sz w:val="24"/>
          <w:szCs w:val="24"/>
          <w:highlight w:val="yellow"/>
        </w:rPr>
      </w:r>
    </w:p>
    <w:p>
      <w:pPr>
        <w:pStyle w:val="1051"/>
        <w:ind w:left="0" w:right="0" w:firstLine="426"/>
        <w:jc w:val="center"/>
        <w:spacing w:before="0" w:after="0"/>
        <w:tabs>
          <w:tab w:val="left" w:pos="900" w:leader="none"/>
        </w:tabs>
        <w:rPr>
          <w:rFonts w:cs="Times New Roman"/>
          <w:sz w:val="24"/>
          <w:szCs w:val="24"/>
          <w:highlight w:val="yellow"/>
        </w:rPr>
      </w:pPr>
      <w:r>
        <w:rPr>
          <w:rFonts w:cs="Times New Roman"/>
          <w:sz w:val="24"/>
          <w:szCs w:val="24"/>
          <w:highlight w:val="yellow"/>
        </w:rPr>
      </w:r>
      <w:r>
        <w:rPr>
          <w:rFonts w:cs="Times New Roman"/>
          <w:sz w:val="24"/>
          <w:szCs w:val="24"/>
          <w:highlight w:val="yellow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3.1.2.5. Индикаторы достижения цели и непосредственные результаты реализации Подпрограммы 1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69"/>
        <w:ind w:left="0" w:right="0" w:firstLine="540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Количественные значения индикаторов и непосредственных результатов, предусмотренных для оценки достижения цели и решения задач Подпрограммы 1, запланированные по годам, приведены в </w:t>
      </w:r>
      <w:r>
        <w:fldChar w:fldCharType="begin"/>
      </w:r>
      <w:r>
        <w:instrText xml:space="preserve"> HYPERLINK  \l "P1747"</w:instrText>
      </w:r>
      <w:r>
        <w:fldChar w:fldCharType="separate"/>
      </w:r>
      <w:r>
        <w:rPr>
          <w:rStyle w:val="1041"/>
          <w:rFonts w:ascii="Times New Roman" w:hAnsi="Times New Roman" w:cs="Times New Roman"/>
          <w:sz w:val="24"/>
          <w:szCs w:val="24"/>
        </w:rPr>
        <w:t xml:space="preserve">таблице 2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текстовой части Муниципальной программы.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pStyle w:val="937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pStyle w:val="937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pStyle w:val="937"/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3.1.2.6. Меры правового регулирования Подпрограммы 1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ind w:left="0" w:right="0" w:firstLine="720"/>
        <w:jc w:val="both"/>
        <w:widowControl w:val="off"/>
        <w:rPr>
          <w:b/>
          <w:sz w:val="24"/>
          <w:szCs w:val="24"/>
        </w:rPr>
      </w:pPr>
      <w:r>
        <w:rPr>
          <w:sz w:val="24"/>
          <w:szCs w:val="24"/>
        </w:rPr>
        <w:t xml:space="preserve">Принятие дополнительных правовых актов в целях реализации Подпрограммы 1</w:t>
      </w:r>
      <w:r>
        <w:rPr>
          <w:bCs/>
          <w:sz w:val="24"/>
          <w:szCs w:val="24"/>
        </w:rPr>
        <w:t xml:space="preserve"> не требуется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ind w:left="0" w:right="0" w:firstLine="720"/>
        <w:jc w:val="both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3.1.2.7. Обоснование объема финансовых ресурсов Подпрограммы 1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69"/>
        <w:ind w:left="0" w:right="0" w:firstLine="540"/>
        <w:jc w:val="both"/>
        <w:rPr>
          <w:rFonts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ресурсному обеспечению реализации Подпрограммы "Развитие производства" за счет средств местного бюджета приведена в </w:t>
      </w:r>
      <w:r>
        <w:fldChar w:fldCharType="begin"/>
      </w:r>
      <w:r>
        <w:instrText xml:space="preserve"> HYPERLINK  \l "P4878"</w:instrText>
      </w:r>
      <w:r>
        <w:fldChar w:fldCharType="separate"/>
      </w:r>
      <w:r>
        <w:rPr>
          <w:rStyle w:val="1041"/>
          <w:rFonts w:ascii="Times New Roman" w:hAnsi="Times New Roman" w:cs="Times New Roman"/>
          <w:sz w:val="24"/>
          <w:szCs w:val="24"/>
        </w:rPr>
        <w:t xml:space="preserve">таблице 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3 текстовой части Муниципальной программы, прогнозная оценка расходов на реализацию подпрограммы за счет всех источников приведена в </w:t>
      </w:r>
      <w:r>
        <w:fldChar w:fldCharType="begin"/>
      </w:r>
      <w:r>
        <w:instrText xml:space="preserve"> HYPERLINK  \l "P6655"</w:instrText>
      </w:r>
      <w:r>
        <w:fldChar w:fldCharType="separate"/>
      </w:r>
      <w:r>
        <w:rPr>
          <w:rStyle w:val="1041"/>
          <w:rFonts w:ascii="Times New Roman" w:hAnsi="Times New Roman" w:cs="Times New Roman"/>
          <w:sz w:val="24"/>
          <w:szCs w:val="24"/>
        </w:rPr>
        <w:t xml:space="preserve">таблице 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4 текстовой части Муниципальной программы.</w:t>
      </w: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</w:r>
    </w:p>
    <w:p>
      <w:pPr>
        <w:pStyle w:val="937"/>
        <w:jc w:val="center"/>
        <w:widowControl w:val="off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</w:r>
    </w:p>
    <w:p>
      <w:pPr>
        <w:pStyle w:val="937"/>
        <w:jc w:val="center"/>
        <w:widowControl w:val="off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  <w:r>
        <w:rPr>
          <w:rFonts w:cs="Times New Roman"/>
          <w:b/>
          <w:sz w:val="24"/>
          <w:szCs w:val="24"/>
        </w:rPr>
      </w:r>
    </w:p>
    <w:p>
      <w:pPr>
        <w:pStyle w:val="937"/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3.1.2.8. Анализ рисков реализации Подпрограммы 1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ind w:left="0" w:right="0" w:firstLine="540"/>
        <w:jc w:val="both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возможным внешним факторам риска реализации Подпрограммы 1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относятся: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09"/>
        <w:jc w:val="both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отсутствие финансирования (неполное финансирование) из различных источников, предусмотренных Подпрограммой 1;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неблагоприятные погодные условия, пожар, град, наводнение и другие обстоятельства непреодолимой силы, которые могут вызв</w:t>
      </w:r>
      <w:r>
        <w:rPr>
          <w:sz w:val="24"/>
          <w:szCs w:val="24"/>
        </w:rPr>
        <w:t xml:space="preserve">ать гибель посевов, животных, запасов товарных и материальных ценностей, порчу и выведение из строя основных и оборотных фондов. Механизмом снижения негативного влияния данного фактора должно быть страхование посевов, животных, основных и оборотных фондов.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основным внутренним факторам риска можно отнести: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недостаток квалифицированных руководящих кадров и специалистов в сельскохозяйственных организациях, что снижает уровень качества принятия управленческих решений по реализации Подпрограммы;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незавершенность процессов реструктуризации и интеграции многих сельскохозяйственных организаций, что в дальнейшем может повлечь за собой изменение планов деятельности в связи со сменой руководства или собственника;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</w:pPr>
      <w:r>
        <w:rPr>
          <w:sz w:val="24"/>
          <w:szCs w:val="24"/>
        </w:rPr>
        <w:t xml:space="preserve">нестабильная ситуация с ценами на рынке сельскохозяйственной продукции и непредсказуемый рост цен на энерго– и материально-технические ресурсы, используемые в агропромышленном комплексе.</w:t>
      </w:r>
      <w:r/>
    </w:p>
    <w:p>
      <w:pPr>
        <w:pStyle w:val="937"/>
        <w:numPr>
          <w:ilvl w:val="0"/>
          <w:numId w:val="0"/>
        </w:numPr>
        <w:ind w:left="0" w:right="0" w:firstLine="0"/>
        <w:jc w:val="center"/>
        <w:widowControl w:val="off"/>
        <w:outlineLvl w:val="1"/>
      </w:pPr>
      <w:r/>
      <w:r/>
    </w:p>
    <w:p>
      <w:pPr>
        <w:pStyle w:val="937"/>
        <w:numPr>
          <w:ilvl w:val="0"/>
          <w:numId w:val="0"/>
        </w:numPr>
        <w:ind w:left="0" w:right="0" w:firstLine="0"/>
        <w:jc w:val="center"/>
        <w:widowControl w:val="off"/>
        <w:rPr>
          <w:sz w:val="24"/>
          <w:szCs w:val="24"/>
        </w:rPr>
        <w:outlineLvl w:val="1"/>
      </w:pPr>
      <w:r>
        <w:rPr>
          <w:b/>
          <w:sz w:val="24"/>
          <w:szCs w:val="24"/>
        </w:rPr>
        <w:t xml:space="preserve">3.2. Подпрограмма 2 </w:t>
      </w:r>
      <w:r>
        <w:rPr>
          <w:rFonts w:eastAsia="Calibri"/>
          <w:b/>
          <w:bCs/>
          <w:sz w:val="24"/>
          <w:szCs w:val="24"/>
          <w:lang w:eastAsia="en-US"/>
        </w:rPr>
        <w:t xml:space="preserve">«Комплексное развитие сельских территорий Бутурлинского муниципального округа Нижегородской области»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jc w:val="center"/>
        <w:widowControl w:val="off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numPr>
          <w:ilvl w:val="0"/>
          <w:numId w:val="0"/>
        </w:numPr>
        <w:ind w:left="0" w:right="0" w:firstLine="0"/>
        <w:jc w:val="center"/>
        <w:widowControl w:val="off"/>
        <w:tabs>
          <w:tab w:val="left" w:pos="3180" w:leader="none"/>
          <w:tab w:val="center" w:pos="5102" w:leader="none"/>
        </w:tabs>
        <w:rPr>
          <w:sz w:val="20"/>
          <w:szCs w:val="24"/>
        </w:rPr>
        <w:outlineLvl w:val="2"/>
      </w:pPr>
      <w:r>
        <w:rPr>
          <w:b/>
          <w:sz w:val="24"/>
          <w:szCs w:val="24"/>
        </w:rPr>
        <w:t xml:space="preserve">3.2.1. Паспорт Подпрограммы 2</w:t>
      </w:r>
      <w:r>
        <w:rPr>
          <w:sz w:val="20"/>
          <w:szCs w:val="24"/>
        </w:rPr>
      </w:r>
      <w:r>
        <w:rPr>
          <w:sz w:val="20"/>
          <w:szCs w:val="24"/>
        </w:rPr>
      </w:r>
    </w:p>
    <w:p>
      <w:pPr>
        <w:pStyle w:val="937"/>
        <w:ind w:left="0" w:right="0" w:firstLine="540"/>
        <w:jc w:val="center"/>
        <w:rPr>
          <w:sz w:val="24"/>
          <w:szCs w:val="24"/>
        </w:rPr>
      </w:pPr>
      <w:r>
        <w:rPr>
          <w:sz w:val="20"/>
          <w:szCs w:val="24"/>
        </w:rPr>
        <w:t xml:space="preserve">(</w:t>
      </w:r>
      <w:r>
        <w:rPr>
          <w:sz w:val="20"/>
          <w:szCs w:val="24"/>
        </w:rPr>
        <w:t xml:space="preserve">с изменениями, утвержденными постановлениями администрации Бутурлинского муниципального округа Нижегородской области от 23.01.2026 № 101, от 10.04.2026</w:t>
      </w:r>
      <w:r>
        <w:rPr>
          <w:sz w:val="20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right"/>
        <w:tblInd w:w="0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2520"/>
        <w:gridCol w:w="751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Муниципальный заказчик-координатор Подпрограммы 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10" w:type="dxa"/>
            <w:vAlign w:val="top"/>
            <w:textDirection w:val="lrTb"/>
            <w:noWrap w:val="false"/>
          </w:tcPr>
          <w:p>
            <w:pPr>
              <w:pStyle w:val="937"/>
              <w:ind w:left="0" w:right="0" w:firstLine="285"/>
              <w:jc w:val="both"/>
              <w:widowControl w:val="off"/>
            </w:pPr>
            <w:r>
              <w:rPr>
                <w:sz w:val="24"/>
                <w:szCs w:val="24"/>
              </w:rPr>
              <w:t xml:space="preserve">Администрация Бутурлинского муниципального округа Нижегородской области (далее – Администрация)</w:t>
            </w:r>
            <w:r/>
          </w:p>
        </w:tc>
      </w:tr>
      <w:tr>
        <w:tblPrEx/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Подпрограммы 2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10" w:type="dxa"/>
            <w:vAlign w:val="top"/>
            <w:textDirection w:val="lrTb"/>
            <w:noWrap w:val="false"/>
          </w:tcPr>
          <w:p>
            <w:pPr>
              <w:pStyle w:val="937"/>
              <w:jc w:val="both"/>
              <w:widowControl w:val="off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сохранение доли сельского населения в общей численности населения Бутурлинского муниципального округа Нижегородской области</w:t>
            </w:r>
            <w:r/>
          </w:p>
        </w:tc>
      </w:tr>
      <w:tr>
        <w:tblPrEx/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Подпрограммы 2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10" w:type="dxa"/>
            <w:vAlign w:val="top"/>
            <w:textDirection w:val="lrTb"/>
            <w:noWrap w:val="false"/>
          </w:tcPr>
          <w:p>
            <w:pPr>
              <w:pStyle w:val="937"/>
              <w:contextualSpacing/>
              <w:ind w:left="33" w:right="0" w:firstLine="0"/>
              <w:jc w:val="both"/>
              <w:spacing w:before="0" w:after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-  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развитие жилищного строительства на сельских территориях;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  <w:p>
            <w:pPr>
              <w:pStyle w:val="937"/>
              <w:contextualSpacing/>
              <w:ind w:left="0" w:right="0" w:firstLine="0"/>
              <w:jc w:val="both"/>
              <w:spacing w:before="0" w:after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- рост уровня обеспечения сельских территорий объектами социальной и инженерной инфраструктуры;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  <w:p>
            <w:pPr>
              <w:pStyle w:val="937"/>
              <w:contextualSpacing/>
              <w:ind w:left="33" w:right="0" w:firstLine="0"/>
              <w:jc w:val="both"/>
              <w:spacing w:before="0" w:after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-   рост уровня благоустройства сельских территорий;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  <w:p>
            <w:pPr>
              <w:pStyle w:val="937"/>
              <w:contextualSpacing/>
              <w:ind w:left="33" w:right="0" w:firstLine="0"/>
              <w:jc w:val="both"/>
              <w:spacing w:before="0" w:after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- обеспечение комплексного развития сельских территорий (сельских агломераций);</w:t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  <w:r>
              <w:rPr>
                <w:rFonts w:eastAsia="Times New Roman"/>
                <w:sz w:val="24"/>
                <w:szCs w:val="24"/>
                <w:lang w:eastAsia="en-US"/>
              </w:rPr>
            </w:r>
          </w:p>
          <w:p>
            <w:pPr>
              <w:pStyle w:val="937"/>
              <w:jc w:val="both"/>
              <w:widowControl w:val="off"/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-   развитие транспортной инфраструктуры</w:t>
            </w:r>
            <w:r/>
          </w:p>
        </w:tc>
      </w:tr>
      <w:tr>
        <w:tblPrEx/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Этапы и сроки реализации Подпрограммы 2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10" w:type="dxa"/>
            <w:vAlign w:val="top"/>
            <w:textDirection w:val="lrTb"/>
            <w:noWrap w:val="false"/>
          </w:tcPr>
          <w:p>
            <w:pPr>
              <w:pStyle w:val="937"/>
              <w:ind w:left="0" w:right="0" w:firstLine="285"/>
              <w:jc w:val="both"/>
              <w:widowControl w:val="off"/>
            </w:pPr>
            <w:r>
              <w:rPr>
                <w:sz w:val="24"/>
                <w:szCs w:val="24"/>
              </w:rPr>
              <w:t xml:space="preserve">Реализация Подпрограммы 2 предусмотрена в период с 2021 по 2028 годы. Подпрограмма 2 реализуется </w:t>
            </w:r>
            <w:r>
              <w:rPr>
                <w:sz w:val="24"/>
                <w:szCs w:val="24"/>
              </w:rPr>
              <w:t xml:space="preserve">в один этап</w:t>
            </w:r>
            <w:r/>
          </w:p>
        </w:tc>
      </w:tr>
      <w:tr>
        <w:tblPrEx/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Объемы бюджетных ассигнований Подпрограммы 2 за счет средств бюджета Бутурлинского муниципального округа Нижегородской области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10" w:type="dxa"/>
            <w:vAlign w:val="top"/>
            <w:textDirection w:val="lrTb"/>
            <w:noWrap w:val="false"/>
          </w:tcPr>
          <w:p>
            <w:pPr>
              <w:pStyle w:val="937"/>
              <w:ind w:left="0" w:right="0" w:firstLine="378"/>
              <w:jc w:val="both"/>
              <w:widowControl w:val="off"/>
            </w:pPr>
            <w:r>
              <w:t xml:space="preserve">Подпрограмма 2: всего – 91700,98575 тыс. рублей, в том числе по годам реализации: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2021 год –</w:t>
            </w:r>
            <w:r>
              <w:rPr>
                <w:bCs/>
              </w:rPr>
              <w:t xml:space="preserve"> </w:t>
            </w:r>
            <w:r>
              <w:t xml:space="preserve">28764,44366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2022 год – 10331,03271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2023 год – 8011,877 тыс. рублей;</w:t>
            </w:r>
            <w:r/>
          </w:p>
          <w:p>
            <w:pPr>
              <w:pStyle w:val="937"/>
              <w:ind w:left="0" w:right="0" w:firstLine="285"/>
              <w:jc w:val="both"/>
              <w:widowControl w:val="off"/>
            </w:pPr>
            <w:r>
              <w:t xml:space="preserve">  2024 год – 23472,73394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2025 год – 11705,3138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2026 год -  9415,58464 тыс. рублей;</w:t>
            </w:r>
            <w:r/>
          </w:p>
          <w:p>
            <w:pPr>
              <w:pStyle w:val="937"/>
              <w:ind w:left="0" w:right="0" w:firstLine="378"/>
              <w:jc w:val="both"/>
              <w:rPr>
                <w:sz w:val="24"/>
                <w:szCs w:val="24"/>
              </w:rPr>
            </w:pPr>
            <w:r>
              <w:t xml:space="preserve">2027 год -  0 тыс. рублей;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378"/>
              <w:jc w:val="both"/>
            </w:pPr>
            <w:r>
              <w:rPr>
                <w:sz w:val="24"/>
                <w:szCs w:val="24"/>
              </w:rPr>
              <w:t xml:space="preserve">2028 год -  0 тыс. рублей</w:t>
            </w:r>
            <w:r/>
          </w:p>
        </w:tc>
      </w:tr>
      <w:tr>
        <w:tblPrEx/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Индикаторы достижения цели и показатели непосредственных результатов Подпрограммы 2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510" w:type="dxa"/>
            <w:vAlign w:val="top"/>
            <w:textDirection w:val="lrTb"/>
            <w:noWrap w:val="false"/>
          </w:tcPr>
          <w:p>
            <w:pPr>
              <w:pStyle w:val="937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Индикаторы (значения, достигнутые к 2028 году):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Сохранение доли сельского населения в общей численности населения Бутурлинского муниципального округа Нижегородской области не менее 45 %.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Непосредственные результаты (значения, достигнутые к 2028 году):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Ввод жилых помещений (жилых домов) для граждан, проживающих на сельских территориях, 441 кв. метров.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Количество семей, улучшивших жилищные условия, 4 семьи.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Ввод жилых помещений (жилых домов), предоставляемых на условиях найма гражданам, проживающим на сельских территориях, 572,8 кв. метров.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Количество семей, получивших жилые помещения (жилые дома) на условиях найма, 7 семей.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ind w:left="0" w:right="0" w:firstLine="285"/>
              <w:jc w:val="both"/>
              <w:widowControl w:val="off"/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2.5. Количество реализованных проектов по благоустройству сельских территорий,  63 единицы.    </w:t>
            </w:r>
            <w:r/>
          </w:p>
        </w:tc>
      </w:tr>
    </w:tbl>
    <w:p>
      <w:pPr>
        <w:pStyle w:val="937"/>
        <w:sectPr>
          <w:headerReference w:type="default" r:id="rId14"/>
          <w:headerReference w:type="even" r:id="rId15"/>
          <w:headerReference w:type="first" r:id="rId16"/>
          <w:footerReference w:type="default" r:id="rId23"/>
          <w:footerReference w:type="first" r:id="rId24"/>
          <w:footnotePr>
            <w:numFmt w:val="decimal"/>
            <w:numRestart w:val="continuous"/>
          </w:footnotePr>
          <w:endnotePr>
            <w:numFmt w:val="lowerRoman"/>
          </w:endnotePr>
          <w:type w:val="nextPage"/>
          <w:pgSz w:w="11906" w:h="16838" w:orient="portrait"/>
          <w:pgMar w:top="776" w:right="567" w:bottom="1134" w:left="1418" w:header="720" w:footer="709" w:gutter="0"/>
          <w:cols w:num="1" w:sep="0" w:space="1701" w:equalWidth="1"/>
          <w:docGrid w:linePitch="360"/>
        </w:sectPr>
      </w:pPr>
      <w:r/>
      <w:r/>
    </w:p>
    <w:p>
      <w:pPr>
        <w:pStyle w:val="937"/>
        <w:numPr>
          <w:ilvl w:val="0"/>
          <w:numId w:val="0"/>
        </w:numPr>
        <w:ind w:left="0" w:right="0" w:firstLine="709"/>
        <w:jc w:val="center"/>
        <w:spacing w:line="360" w:lineRule="auto"/>
        <w:rPr>
          <w:rFonts w:eastAsia="Calibri"/>
          <w:b/>
          <w:bCs/>
          <w:sz w:val="24"/>
          <w:szCs w:val="24"/>
          <w:lang w:eastAsia="en-US"/>
        </w:rPr>
        <w:outlineLvl w:val="0"/>
      </w:pPr>
      <w:r>
        <w:rPr>
          <w:sz w:val="24"/>
          <w:szCs w:val="24"/>
        </w:rPr>
        <w:t xml:space="preserve">    </w:t>
      </w:r>
      <w:r>
        <w:rPr>
          <w:rFonts w:eastAsia="Calibri"/>
          <w:b/>
          <w:bCs/>
          <w:sz w:val="24"/>
          <w:szCs w:val="24"/>
          <w:lang w:eastAsia="en-US"/>
        </w:rPr>
        <w:t xml:space="preserve">3.2.2. Текстовая часть Подпрограммы 2</w:t>
      </w:r>
      <w:r>
        <w:rPr>
          <w:rFonts w:eastAsia="Calibri"/>
          <w:b/>
          <w:bCs/>
          <w:sz w:val="24"/>
          <w:szCs w:val="24"/>
          <w:lang w:eastAsia="en-US"/>
        </w:rPr>
      </w:r>
      <w:r>
        <w:rPr>
          <w:rFonts w:eastAsia="Calibri"/>
          <w:b/>
          <w:bCs/>
          <w:sz w:val="24"/>
          <w:szCs w:val="24"/>
          <w:lang w:eastAsia="en-US"/>
        </w:rPr>
      </w:r>
    </w:p>
    <w:p>
      <w:pPr>
        <w:pStyle w:val="937"/>
        <w:numPr>
          <w:ilvl w:val="0"/>
          <w:numId w:val="0"/>
        </w:numPr>
        <w:ind w:left="0" w:right="0" w:firstLine="709"/>
        <w:jc w:val="center"/>
        <w:rPr>
          <w:rFonts w:eastAsia="Calibri"/>
          <w:b/>
          <w:bCs/>
          <w:sz w:val="24"/>
          <w:szCs w:val="24"/>
          <w:lang w:eastAsia="en-US"/>
        </w:rPr>
        <w:outlineLvl w:val="1"/>
      </w:pPr>
      <w:r>
        <w:rPr>
          <w:rFonts w:eastAsia="Calibri"/>
          <w:b/>
          <w:bCs/>
          <w:sz w:val="24"/>
          <w:szCs w:val="24"/>
          <w:lang w:eastAsia="en-US"/>
        </w:rPr>
        <w:t xml:space="preserve">3.2.2.1. Характеристика текущего состояния сферы реализации</w:t>
      </w:r>
      <w:r>
        <w:rPr>
          <w:rFonts w:eastAsia="Calibri"/>
          <w:b/>
          <w:bCs/>
          <w:sz w:val="24"/>
          <w:szCs w:val="24"/>
          <w:lang w:eastAsia="en-US"/>
        </w:rPr>
      </w:r>
      <w:r>
        <w:rPr>
          <w:rFonts w:eastAsia="Calibri"/>
          <w:b/>
          <w:bCs/>
          <w:sz w:val="24"/>
          <w:szCs w:val="24"/>
          <w:lang w:eastAsia="en-US"/>
        </w:rPr>
      </w:r>
    </w:p>
    <w:p>
      <w:pPr>
        <w:pStyle w:val="937"/>
        <w:ind w:left="0" w:right="0" w:firstLine="709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Подпрограммы 2, основные проблемы и прогноз ее развития</w:t>
      </w:r>
      <w:r>
        <w:rPr>
          <w:rFonts w:eastAsia="Calibri"/>
          <w:b/>
          <w:bCs/>
          <w:sz w:val="24"/>
          <w:szCs w:val="24"/>
          <w:lang w:eastAsia="en-US"/>
        </w:rPr>
      </w:r>
      <w:r>
        <w:rPr>
          <w:rFonts w:eastAsia="Calibri"/>
          <w:b/>
          <w:bCs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</w:r>
      <w:r>
        <w:rPr>
          <w:rFonts w:eastAsia="Calibri"/>
          <w:b/>
          <w:bCs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Сферой реализации Подпрограммы «Комплексное развитие сельских территорий Бутурлинского муниципального округа Ни</w:t>
      </w:r>
      <w:r>
        <w:rPr>
          <w:rFonts w:eastAsia="Calibri"/>
          <w:sz w:val="24"/>
          <w:szCs w:val="24"/>
          <w:lang w:eastAsia="en-US"/>
        </w:rPr>
        <w:t xml:space="preserve">жегородской области» является осуществление мероприятий, направленных на сохранение доли сельского населения в общей численности населения Бутурлинского муниципального округа Нижегородской области, повышение уровня и качества жизни на сельских территориях.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Разработка Подпрограммы «Комплексное развитие сельских территорий Бутурлинского муниципального округа Нижегородской области» обусловлена продолжением развития программного подхода к решению вопросов развития сельских территорий</w:t>
      </w:r>
      <w:r>
        <w:rPr>
          <w:rFonts w:eastAsia="Calibri"/>
          <w:sz w:val="24"/>
          <w:szCs w:val="24"/>
          <w:lang w:eastAsia="en-US"/>
        </w:rPr>
        <w:t xml:space="preserve">, пришедшая на смену Подпрограмме «Устойчивое развитие сельских территорий Бутурлинского муниципального района Нижегородской области» муниципальной программы «Развитие агропромышленного комплекса Бутурлинского муниципального района Нижегородской области».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настоящее время сохраняется тенденция к уменьшению численности сельского населения. В тече</w:t>
      </w:r>
      <w:r>
        <w:rPr>
          <w:rFonts w:eastAsia="Calibri"/>
          <w:sz w:val="24"/>
          <w:szCs w:val="24"/>
          <w:lang w:eastAsia="en-US"/>
        </w:rPr>
        <w:t xml:space="preserve">ние последних пяти лет численность сельского населения снизилась на 390 человек. Недостаточный уровень развития социальной и инженерной инфраструктуры, недостаток благоустроенного жилья приводит к тому, что молодое население, в том числе молодые специалист</w:t>
      </w:r>
      <w:r>
        <w:rPr>
          <w:rFonts w:eastAsia="Calibri"/>
          <w:sz w:val="24"/>
          <w:szCs w:val="24"/>
          <w:lang w:eastAsia="en-US"/>
        </w:rPr>
        <w:t xml:space="preserve">ы, получившие высшее профессиональное образование в образовательных организациях высшего образования по специальностям, необходимым в сфере сельскохозяйственного производства, в большинстве случаев не желают оставаться жить и работать в сельской местности.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Доходы семей, взрослые член</w:t>
      </w:r>
      <w:r>
        <w:rPr>
          <w:rFonts w:eastAsia="Calibri"/>
          <w:sz w:val="24"/>
          <w:szCs w:val="24"/>
          <w:lang w:eastAsia="en-US"/>
        </w:rPr>
        <w:t xml:space="preserve">ы которых работают в организациях агропромышленного комплекса, не позволяют самостоятельно решить жилищный вопрос. Цены на благоустроенное жилье в Бутурлинском муниципальном округе Нижегородской области не уступают ценам на рынке жилья в областном центре.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Помимо обеспеченности жильем социально-экономическое развитие общества зависит от качества жизни населения, на которое, в свою очередь, влияет качество и обеспеченность услугами образования, здравоохранения, транспортного и культурного обслуживания.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Несмотря на то, что Бутурлинский муниципальный округ относится к группе муниципальных районов (округов) Нижегородско</w:t>
      </w:r>
      <w:r>
        <w:rPr>
          <w:rFonts w:eastAsia="Calibri"/>
          <w:sz w:val="24"/>
          <w:szCs w:val="24"/>
          <w:lang w:eastAsia="en-US"/>
        </w:rPr>
        <w:t xml:space="preserve">й области со средним уровнем развития, возможностей местного бюджета недостаточно, чтобы самостоятельно, полноценно и быстро решить проблемы, связанные с развитием сети организаций и учреждений социальной сферы и обеспеченностью инженерными коммуникациями.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настоящее время объекты социальной и инженерной инфраструктуры в ряде населенных пунктов Бутурлинского округа остаются с высокой степенью физического и морального износа. В округе и</w:t>
      </w:r>
      <w:r>
        <w:rPr>
          <w:rFonts w:eastAsia="Calibri"/>
          <w:sz w:val="24"/>
          <w:szCs w:val="24"/>
          <w:lang w:eastAsia="en-US"/>
        </w:rPr>
        <w:t xml:space="preserve">меются объекты жилищного фонда, не обеспеченные водопроводными и газовыми сетями. Объекты социальной и инженерной инфраструктуры не полностью соответствуют современным требованиям и неравномерно размещены по территориям Бутурлинского муниципального округа.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Решение имеющихся проблем, сдерживающих развитие сельских территорий, возможно только на основе комплексного подхода и консолидации усилий всех уровней власти.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Подпрограмма «Комплексное развитие сельских территорий Бутурлинского муниципального округа Нижегородской области» включает реализацию мероприятий, направленных на сохранение д</w:t>
      </w:r>
      <w:r>
        <w:rPr>
          <w:rFonts w:eastAsia="Calibri"/>
          <w:sz w:val="24"/>
          <w:szCs w:val="24"/>
          <w:lang w:eastAsia="en-US"/>
        </w:rPr>
        <w:t xml:space="preserve">оли сельского населения, повышение уровня и качества жизни посредством развития жилищного строительства, повышения уровня благоустройства домовладений, содействия занятости сельского населения, развития инженерной и транспортной, социальной инфраструктуры.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ind w:left="0" w:right="0" w:firstLine="709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ind w:left="0" w:right="0" w:firstLine="709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ind w:left="0" w:right="0" w:firstLine="709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937"/>
        <w:ind w:left="0" w:right="0" w:firstLine="709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Приоритеты государственной политики в сфере</w:t>
      </w:r>
      <w:r>
        <w:rPr>
          <w:rFonts w:eastAsia="Calibri"/>
          <w:b/>
          <w:sz w:val="24"/>
          <w:szCs w:val="24"/>
          <w:lang w:eastAsia="en-US"/>
        </w:rPr>
      </w: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937"/>
        <w:ind w:left="0" w:right="0" w:firstLine="709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реализации Подпрограммы 2</w:t>
      </w:r>
      <w:r>
        <w:rPr>
          <w:rFonts w:eastAsia="Calibri"/>
          <w:b/>
          <w:sz w:val="24"/>
          <w:szCs w:val="24"/>
          <w:lang w:eastAsia="en-US"/>
        </w:rPr>
      </w: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937"/>
        <w:ind w:left="0" w:right="0" w:firstLine="709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Исходя из задач, стоящих перед агропромышленным комплексом в период до 2028 года, в качестве основных приоритетов реализации Подпрограммы «Комплексное развитие сельских территорий Бутурлинского муниципального округа Нижегородской области» определены: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прекращение снижения доли сельского населения в общей численности населения Бутурлинского муниципального района Нижегородской области;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создание комфортных условий жизни и деятельности в сельской местности;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формирование позитивного отношения к сельской местности и сельскому образу жизни.</w:t>
      </w:r>
      <w:r>
        <w:rPr>
          <w:rFonts w:eastAsia="Calibri"/>
          <w:bCs/>
          <w:sz w:val="24"/>
          <w:szCs w:val="24"/>
          <w:lang w:eastAsia="en-US"/>
        </w:rPr>
      </w:r>
      <w:r>
        <w:rPr>
          <w:rFonts w:eastAsia="Calibri"/>
          <w:bCs/>
          <w:sz w:val="24"/>
          <w:szCs w:val="24"/>
          <w:lang w:eastAsia="en-US"/>
        </w:rPr>
      </w:r>
    </w:p>
    <w:p>
      <w:pPr>
        <w:pStyle w:val="937"/>
        <w:numPr>
          <w:ilvl w:val="0"/>
          <w:numId w:val="0"/>
        </w:numPr>
        <w:ind w:left="0" w:right="0" w:firstLine="709"/>
        <w:jc w:val="both"/>
        <w:rPr>
          <w:rFonts w:eastAsia="Calibri"/>
          <w:bCs/>
          <w:sz w:val="24"/>
          <w:szCs w:val="24"/>
          <w:lang w:eastAsia="en-US"/>
        </w:rPr>
        <w:outlineLvl w:val="0"/>
      </w:pPr>
      <w:r>
        <w:rPr>
          <w:rFonts w:eastAsia="Calibri"/>
          <w:bCs/>
          <w:sz w:val="24"/>
          <w:szCs w:val="24"/>
          <w:lang w:eastAsia="en-US"/>
        </w:rPr>
      </w:r>
      <w:r>
        <w:rPr>
          <w:rFonts w:eastAsia="Calibri"/>
          <w:bCs/>
          <w:sz w:val="24"/>
          <w:szCs w:val="24"/>
          <w:lang w:eastAsia="en-US"/>
        </w:rPr>
      </w:r>
    </w:p>
    <w:p>
      <w:pPr>
        <w:pStyle w:val="937"/>
        <w:numPr>
          <w:ilvl w:val="0"/>
          <w:numId w:val="0"/>
        </w:numPr>
        <w:ind w:left="0" w:right="0" w:firstLine="709"/>
        <w:jc w:val="center"/>
        <w:rPr>
          <w:rFonts w:eastAsia="Calibri"/>
          <w:b/>
          <w:bCs/>
          <w:sz w:val="24"/>
          <w:szCs w:val="24"/>
          <w:lang w:eastAsia="en-US"/>
        </w:rPr>
        <w:outlineLvl w:val="0"/>
      </w:pPr>
      <w:r>
        <w:rPr>
          <w:rFonts w:eastAsia="Calibri"/>
          <w:b/>
          <w:bCs/>
          <w:sz w:val="24"/>
          <w:szCs w:val="24"/>
          <w:lang w:eastAsia="en-US"/>
        </w:rPr>
        <w:t xml:space="preserve">3.2.2.2. Цели и задачи Подпрограммы 2</w:t>
      </w:r>
      <w:r>
        <w:rPr>
          <w:rFonts w:eastAsia="Calibri"/>
          <w:b/>
          <w:bCs/>
          <w:sz w:val="24"/>
          <w:szCs w:val="24"/>
          <w:lang w:eastAsia="en-US"/>
        </w:rPr>
      </w:r>
      <w:r>
        <w:rPr>
          <w:rFonts w:eastAsia="Calibri"/>
          <w:b/>
          <w:bCs/>
          <w:sz w:val="24"/>
          <w:szCs w:val="24"/>
          <w:lang w:eastAsia="en-US"/>
        </w:rPr>
      </w:r>
    </w:p>
    <w:p>
      <w:pPr>
        <w:pStyle w:val="937"/>
        <w:numPr>
          <w:ilvl w:val="0"/>
          <w:numId w:val="0"/>
        </w:numPr>
        <w:ind w:left="0" w:right="0" w:firstLine="709"/>
        <w:jc w:val="center"/>
        <w:rPr>
          <w:rFonts w:eastAsia="Calibri"/>
          <w:b/>
          <w:bCs/>
          <w:sz w:val="24"/>
          <w:szCs w:val="24"/>
          <w:lang w:eastAsia="en-US"/>
        </w:rPr>
        <w:outlineLvl w:val="0"/>
      </w:pPr>
      <w:r>
        <w:rPr>
          <w:rFonts w:eastAsia="Calibri"/>
          <w:b/>
          <w:bCs/>
          <w:sz w:val="24"/>
          <w:szCs w:val="24"/>
          <w:lang w:eastAsia="en-US"/>
        </w:rPr>
      </w:r>
      <w:r>
        <w:rPr>
          <w:rFonts w:eastAsia="Calibri"/>
          <w:b/>
          <w:bCs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Целями Подпрограммы «Комплексное развитие сельских территорий Бутурлинского муниципального района Нижегородской области» являются: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сохранение доли сельского населения в общей численности населения Бутурлинского муниципального района Нижегородской области;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повышение доли общей площади благоустроенных жилых помещений в сельских населенных пунктах.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Достижение обозначенных целей планируется за счет решения следующих задач: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развитие жилищного строительства на сельских территориях;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рост уровня обеспечения сельских территорий объектами социальной и инженерной инфраструктуры;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рост уровня благоустройства сельских территорий;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обеспечение комплексного развития сельских территорий (сельских агломераций);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развитие транспортной инфраструктуры.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ind w:left="0" w:right="0" w:firstLine="709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3.2.2.3. Сроки и этапы реализации Подпрограммы 2</w:t>
      </w:r>
      <w:r>
        <w:rPr>
          <w:rFonts w:eastAsia="Calibri"/>
          <w:b/>
          <w:sz w:val="24"/>
          <w:szCs w:val="24"/>
          <w:lang w:eastAsia="en-US"/>
        </w:rPr>
      </w: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937"/>
        <w:ind w:left="0" w:right="0" w:firstLine="709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937"/>
        <w:numPr>
          <w:ilvl w:val="0"/>
          <w:numId w:val="0"/>
        </w:numPr>
        <w:ind w:left="0" w:right="0" w:firstLine="709"/>
        <w:jc w:val="both"/>
        <w:rPr>
          <w:bCs/>
          <w:sz w:val="24"/>
          <w:szCs w:val="24"/>
        </w:rPr>
        <w:outlineLvl w:val="0"/>
      </w:pPr>
      <w:r>
        <w:rPr>
          <w:bCs/>
          <w:sz w:val="24"/>
          <w:szCs w:val="24"/>
        </w:rPr>
        <w:t xml:space="preserve">Реализация Подпрограммы 2 предусмотрена в период с 2021 по 2028 год.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37"/>
        <w:numPr>
          <w:ilvl w:val="0"/>
          <w:numId w:val="0"/>
        </w:numPr>
        <w:ind w:left="0" w:right="0" w:firstLine="709"/>
        <w:jc w:val="both"/>
        <w:rPr>
          <w:bCs/>
          <w:sz w:val="24"/>
          <w:szCs w:val="24"/>
        </w:rPr>
        <w:outlineLvl w:val="0"/>
      </w:pPr>
      <w:r>
        <w:rPr>
          <w:bCs/>
          <w:sz w:val="24"/>
          <w:szCs w:val="24"/>
        </w:rPr>
        <w:t xml:space="preserve">Подпрограмма реализуется в один этап.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37"/>
        <w:numPr>
          <w:ilvl w:val="0"/>
          <w:numId w:val="0"/>
        </w:numPr>
        <w:ind w:left="0" w:right="0" w:firstLine="709"/>
        <w:rPr>
          <w:bCs/>
          <w:sz w:val="24"/>
          <w:szCs w:val="24"/>
        </w:rPr>
        <w:outlineLvl w:val="0"/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37"/>
        <w:numPr>
          <w:ilvl w:val="0"/>
          <w:numId w:val="0"/>
        </w:numPr>
        <w:ind w:left="0" w:right="0" w:firstLine="709"/>
        <w:spacing w:line="360" w:lineRule="auto"/>
        <w:rPr>
          <w:sz w:val="24"/>
          <w:szCs w:val="24"/>
        </w:rPr>
        <w:outlineLvl w:val="0"/>
      </w:pPr>
      <w:r>
        <w:rPr>
          <w:b/>
          <w:bCs/>
          <w:sz w:val="24"/>
          <w:szCs w:val="24"/>
        </w:rPr>
        <w:t xml:space="preserve">                        </w:t>
      </w:r>
      <w:r>
        <w:rPr>
          <w:b/>
          <w:bCs/>
          <w:sz w:val="24"/>
          <w:szCs w:val="24"/>
        </w:rPr>
        <w:t xml:space="preserve">3.2.2.4. Перечень основных мероприятий Подпрограммы 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Информация об основных мероприятиях Подпрограммы 2 отражена в таблице 1 текстовой части Муниципальной программы.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37"/>
        <w:numPr>
          <w:ilvl w:val="0"/>
          <w:numId w:val="0"/>
        </w:numPr>
        <w:ind w:left="0" w:right="0" w:firstLine="709"/>
        <w:jc w:val="center"/>
        <w:rPr>
          <w:bCs/>
          <w:sz w:val="24"/>
          <w:szCs w:val="24"/>
        </w:rPr>
        <w:outlineLvl w:val="0"/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37"/>
        <w:ind w:left="0" w:right="0" w:firstLine="709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3.2.2.5. Индикаторы достижения цели и непосредственные результаты реализации Подпрограммы 2</w:t>
      </w:r>
      <w:r>
        <w:rPr>
          <w:rFonts w:eastAsia="Calibri"/>
          <w:b/>
          <w:sz w:val="24"/>
          <w:szCs w:val="24"/>
          <w:lang w:eastAsia="en-US"/>
        </w:rPr>
      </w: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937"/>
        <w:ind w:left="0" w:right="0" w:firstLine="709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1069"/>
        <w:ind w:left="0" w:right="0" w:firstLine="540"/>
        <w:jc w:val="both"/>
        <w:rPr>
          <w:rFonts w:eastAsia="Calibri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Количественные значения индикаторов и непосредственных результатов, предусмотренных для оценки достижения цели и решения задач Подпрограммы 2, запланированные по годам, приведены в </w:t>
      </w:r>
      <w:r>
        <w:fldChar w:fldCharType="begin"/>
      </w:r>
      <w:r>
        <w:instrText xml:space="preserve"> HYPERLINK  \l "P1747"</w:instrText>
      </w:r>
      <w:r>
        <w:fldChar w:fldCharType="separate"/>
      </w:r>
      <w:r>
        <w:rPr>
          <w:rStyle w:val="1041"/>
          <w:rFonts w:ascii="Times New Roman" w:hAnsi="Times New Roman" w:cs="Times New Roman"/>
          <w:sz w:val="24"/>
          <w:szCs w:val="24"/>
        </w:rPr>
        <w:t xml:space="preserve">таблице 2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текстовой части Муниципальной программы.</w:t>
      </w:r>
      <w:r>
        <w:rPr>
          <w:rFonts w:eastAsia="Calibri" w:cs="Times New Roman"/>
          <w:b/>
          <w:sz w:val="24"/>
          <w:szCs w:val="24"/>
          <w:lang w:eastAsia="en-US"/>
        </w:rPr>
      </w:r>
      <w:r>
        <w:rPr>
          <w:rFonts w:eastAsia="Calibri" w:cs="Times New Roman"/>
          <w:b/>
          <w:sz w:val="24"/>
          <w:szCs w:val="24"/>
          <w:lang w:eastAsia="en-US"/>
        </w:rPr>
      </w:r>
    </w:p>
    <w:p>
      <w:pPr>
        <w:pStyle w:val="937"/>
        <w:ind w:left="0" w:right="0" w:firstLine="709"/>
        <w:jc w:val="center"/>
        <w:rPr>
          <w:rFonts w:eastAsia="Calibri" w:cs="Times New Roman"/>
          <w:b/>
          <w:sz w:val="24"/>
          <w:szCs w:val="24"/>
          <w:lang w:eastAsia="en-US"/>
        </w:rPr>
      </w:pPr>
      <w:r>
        <w:rPr>
          <w:rFonts w:eastAsia="Calibri" w:cs="Times New Roman"/>
          <w:b/>
          <w:sz w:val="24"/>
          <w:szCs w:val="24"/>
          <w:lang w:eastAsia="en-US"/>
        </w:rPr>
      </w:r>
      <w:r>
        <w:rPr>
          <w:rFonts w:eastAsia="Calibri" w:cs="Times New Roman"/>
          <w:b/>
          <w:sz w:val="24"/>
          <w:szCs w:val="24"/>
          <w:lang w:eastAsia="en-US"/>
        </w:rPr>
      </w:r>
    </w:p>
    <w:p>
      <w:pPr>
        <w:pStyle w:val="937"/>
        <w:ind w:left="0" w:right="0" w:firstLine="709"/>
        <w:jc w:val="center"/>
        <w:spacing w:line="360" w:lineRule="auto"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3.2.2.6. Меры правового регулирования Подпрограммы 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Принятие дополнительных правовых актов в целях реализации Подпрограммы 2</w:t>
      </w:r>
      <w:r>
        <w:rPr>
          <w:bCs/>
          <w:sz w:val="24"/>
          <w:szCs w:val="24"/>
        </w:rPr>
        <w:t xml:space="preserve"> не требуется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09"/>
        <w:jc w:val="cente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3.2.2.7. Обоснование объема финансовых ресурсов Подпрограммы 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9"/>
        <w:ind w:left="0" w:right="0" w:firstLine="540"/>
        <w:jc w:val="both"/>
        <w:rPr>
          <w:rFonts w:eastAsia="Calibri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ресурсному обеспечению реализации Подпрограммы "Комплексное развитие" за счет средств местного бюджета приведена в </w:t>
      </w:r>
      <w:r>
        <w:fldChar w:fldCharType="begin"/>
      </w:r>
      <w:r>
        <w:instrText xml:space="preserve"> HYPERLINK  \l "P4878"</w:instrText>
      </w:r>
      <w:r>
        <w:fldChar w:fldCharType="separate"/>
      </w:r>
      <w:r>
        <w:rPr>
          <w:rStyle w:val="1041"/>
          <w:rFonts w:ascii="Times New Roman" w:hAnsi="Times New Roman" w:cs="Times New Roman"/>
          <w:sz w:val="24"/>
          <w:szCs w:val="24"/>
        </w:rPr>
        <w:t xml:space="preserve">таблице 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3 текстовой части Муниципальной программы, прогнозная оценка расходов на реализацию подпрограммы за счет всех источников приведена в </w:t>
      </w:r>
      <w:r>
        <w:fldChar w:fldCharType="begin"/>
      </w:r>
      <w:r>
        <w:instrText xml:space="preserve"> HYPERLINK  \l "P6655"</w:instrText>
      </w:r>
      <w:r>
        <w:fldChar w:fldCharType="separate"/>
      </w:r>
      <w:r>
        <w:rPr>
          <w:rStyle w:val="1041"/>
          <w:rFonts w:ascii="Times New Roman" w:hAnsi="Times New Roman" w:cs="Times New Roman"/>
          <w:sz w:val="24"/>
          <w:szCs w:val="24"/>
        </w:rPr>
        <w:t xml:space="preserve">таблице 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4 текстовой части Муниципальной программы.</w:t>
      </w:r>
      <w:r>
        <w:rPr>
          <w:rFonts w:eastAsia="Calibri" w:cs="Times New Roman"/>
          <w:b/>
          <w:sz w:val="24"/>
          <w:szCs w:val="24"/>
          <w:lang w:eastAsia="en-US"/>
        </w:rPr>
      </w:r>
      <w:r>
        <w:rPr>
          <w:rFonts w:eastAsia="Calibri" w:cs="Times New Roman"/>
          <w:b/>
          <w:sz w:val="24"/>
          <w:szCs w:val="24"/>
          <w:lang w:eastAsia="en-US"/>
        </w:rPr>
      </w:r>
    </w:p>
    <w:p>
      <w:pPr>
        <w:pStyle w:val="937"/>
        <w:ind w:left="0" w:right="0" w:firstLine="709"/>
        <w:jc w:val="center"/>
        <w:spacing w:line="360" w:lineRule="auto"/>
        <w:rPr>
          <w:rFonts w:eastAsia="Calibri" w:cs="Times New Roman"/>
          <w:b/>
          <w:sz w:val="24"/>
          <w:szCs w:val="24"/>
          <w:lang w:eastAsia="en-US"/>
        </w:rPr>
      </w:pPr>
      <w:r>
        <w:rPr>
          <w:rFonts w:eastAsia="Calibri" w:cs="Times New Roman"/>
          <w:b/>
          <w:sz w:val="24"/>
          <w:szCs w:val="24"/>
          <w:lang w:eastAsia="en-US"/>
        </w:rPr>
      </w:r>
      <w:r>
        <w:rPr>
          <w:rFonts w:eastAsia="Calibri" w:cs="Times New Roman"/>
          <w:b/>
          <w:sz w:val="24"/>
          <w:szCs w:val="24"/>
          <w:lang w:eastAsia="en-US"/>
        </w:rPr>
      </w:r>
    </w:p>
    <w:p>
      <w:pPr>
        <w:pStyle w:val="937"/>
        <w:numPr>
          <w:ilvl w:val="0"/>
          <w:numId w:val="0"/>
        </w:numPr>
        <w:ind w:left="0" w:right="0" w:firstLine="709"/>
        <w:jc w:val="center"/>
        <w:spacing w:line="360" w:lineRule="auto"/>
        <w:rPr>
          <w:rFonts w:eastAsia="Calibri"/>
          <w:b/>
          <w:bCs/>
          <w:sz w:val="24"/>
          <w:szCs w:val="24"/>
          <w:lang w:eastAsia="en-US"/>
        </w:rPr>
        <w:outlineLvl w:val="0"/>
      </w:pPr>
      <w:r>
        <w:rPr>
          <w:rFonts w:eastAsia="Calibri"/>
          <w:b/>
          <w:bCs/>
          <w:sz w:val="24"/>
          <w:szCs w:val="24"/>
          <w:lang w:eastAsia="en-US"/>
        </w:rPr>
        <w:t xml:space="preserve">3.2</w:t>
      </w:r>
      <w:r>
        <w:rPr>
          <w:rFonts w:ascii="Calibri" w:hAnsi="Calibri" w:eastAsia="Calibri" w:cs="Calibri"/>
          <w:sz w:val="24"/>
          <w:szCs w:val="24"/>
          <w:lang w:eastAsia="en-US"/>
        </w:rPr>
        <w:t xml:space="preserve">.</w:t>
      </w:r>
      <w:r>
        <w:fldChar w:fldCharType="begin"/>
      </w:r>
      <w:r>
        <w:instrText xml:space="preserve"> HYPERLINK "consultantplus://offline/ref=B55B9A5CC90A67C389ABEFA6AAA8CAFB0CDE0064FFEA59F99E0C5C9B6C7F7666768F423DA6894BAEBF9E5AAD06D0F32D6BADD8827C7F318F92AC4A9AoCX0J"</w:instrText>
      </w:r>
      <w:r>
        <w:fldChar w:fldCharType="separate"/>
      </w:r>
      <w:r>
        <w:rPr>
          <w:rStyle w:val="1041"/>
          <w:rFonts w:eastAsia="Calibri"/>
          <w:b/>
          <w:bCs/>
          <w:sz w:val="24"/>
          <w:szCs w:val="24"/>
          <w:lang w:eastAsia="en-US"/>
        </w:rPr>
        <w:t xml:space="preserve">2.8</w:t>
      </w:r>
      <w:r>
        <w:fldChar w:fldCharType="end"/>
      </w:r>
      <w:r>
        <w:rPr>
          <w:rFonts w:eastAsia="Calibri"/>
          <w:b/>
          <w:bCs/>
          <w:sz w:val="24"/>
          <w:szCs w:val="24"/>
          <w:lang w:eastAsia="en-US"/>
        </w:rPr>
        <w:t xml:space="preserve">. Анализ рисков реализации Подпрограммы 2</w:t>
      </w:r>
      <w:r>
        <w:rPr>
          <w:rFonts w:eastAsia="Calibri"/>
          <w:b/>
          <w:bCs/>
          <w:sz w:val="24"/>
          <w:szCs w:val="24"/>
          <w:lang w:eastAsia="en-US"/>
        </w:rPr>
      </w:r>
      <w:r>
        <w:rPr>
          <w:rFonts w:eastAsia="Calibri"/>
          <w:b/>
          <w:bCs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</w:r>
      <w:r>
        <w:rPr>
          <w:rFonts w:eastAsia="Calibri"/>
          <w:b/>
          <w:bCs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процессе реализации Подпрограммы «Комплексное развитие сельских территорий Бутурлинского муниципального округа Нижегородской области» могут проявиться внешние факторы (риски), негативно влияющие на ее реализацию: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сокращение бюджетного финансирования, выделенного на выполнение Подпрограммы, что повлечет, исходя из новых бюджетных параметров, пересмотр задач с точки зрения снижения ожидаемых результатов от их решения, запланированных сроков выполнения мероприятий;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рост цен на отдельные виды работ, услуг, предусмотренных в рамках подпрограммных мероприятий, что может повлечь увеличение затрат на их реализацию;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отсутствие организаций агропромышленного комплекса (крестьянских (фермерских) хозяйств), готовых привлекать собственные средства на проведение подпрограммных мероприятий.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 целью минимизации влияния указанных факторов на реализацию Подпрограммы 2 запланированы следующие мероприятия: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ежегодная корректировка результатов исполнения подпрограммы и объемов финансирования;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ind w:left="0" w:righ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информационное, организационно-методическое и экспертно-аналитическое сопровождение мероприятий подпрограммы, мониторинг общественного мнения, освещение в средствах массовой информации процессов и результатов реализации подпрограммы.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widowControl w:val="off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widowControl w:val="off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widowControl w:val="off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widowControl w:val="off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widowControl w:val="off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widowControl w:val="off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widowControl w:val="off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widowControl w:val="off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widowControl w:val="off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widowControl w:val="off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widowControl w:val="off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widowControl w:val="off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widowControl w:val="off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widowControl w:val="off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widowControl w:val="off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widowControl w:val="off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widowControl w:val="off"/>
      </w:pPr>
      <w:r/>
      <w:r/>
    </w:p>
    <w:p>
      <w:pPr>
        <w:pStyle w:val="937"/>
        <w:widowControl w:val="off"/>
      </w:pPr>
      <w:r/>
      <w:r/>
    </w:p>
    <w:p>
      <w:pPr>
        <w:pStyle w:val="937"/>
        <w:widowControl w:val="off"/>
      </w:pPr>
      <w:r/>
      <w:r/>
    </w:p>
    <w:p>
      <w:pPr>
        <w:pStyle w:val="937"/>
        <w:widowControl w:val="off"/>
      </w:pPr>
      <w:r/>
      <w:r/>
    </w:p>
    <w:p>
      <w:pPr>
        <w:pStyle w:val="937"/>
        <w:widowControl w:val="off"/>
      </w:pPr>
      <w:r/>
      <w:r/>
    </w:p>
    <w:p>
      <w:pPr>
        <w:pStyle w:val="937"/>
        <w:widowControl w:val="off"/>
      </w:pPr>
      <w:r/>
      <w:r/>
    </w:p>
    <w:p>
      <w:pPr>
        <w:pStyle w:val="937"/>
        <w:widowControl w:val="off"/>
      </w:pPr>
      <w:r/>
      <w:r/>
    </w:p>
    <w:p>
      <w:pPr>
        <w:pStyle w:val="937"/>
        <w:numPr>
          <w:ilvl w:val="0"/>
          <w:numId w:val="0"/>
        </w:numPr>
        <w:ind w:left="0" w:right="0" w:firstLine="0"/>
        <w:jc w:val="center"/>
        <w:widowControl w:val="off"/>
        <w:rPr>
          <w:b/>
          <w:sz w:val="24"/>
          <w:szCs w:val="24"/>
        </w:rPr>
        <w:outlineLvl w:val="2"/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numPr>
          <w:ilvl w:val="0"/>
          <w:numId w:val="0"/>
        </w:numPr>
        <w:ind w:left="0" w:right="0" w:firstLine="0"/>
        <w:jc w:val="center"/>
        <w:widowControl w:val="off"/>
        <w:rPr>
          <w:b/>
          <w:sz w:val="24"/>
          <w:szCs w:val="24"/>
        </w:rPr>
        <w:outlineLvl w:val="2"/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numPr>
          <w:ilvl w:val="0"/>
          <w:numId w:val="0"/>
        </w:numPr>
        <w:ind w:left="0" w:right="0" w:firstLine="0"/>
        <w:jc w:val="center"/>
        <w:widowControl w:val="off"/>
        <w:rPr>
          <w:b/>
          <w:sz w:val="24"/>
          <w:szCs w:val="24"/>
        </w:rPr>
        <w:outlineLvl w:val="2"/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widowControl w:val="off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3.3. Подпрограмма </w:t>
      </w:r>
      <w:r>
        <w:rPr>
          <w:b/>
          <w:bCs/>
          <w:sz w:val="24"/>
          <w:szCs w:val="24"/>
        </w:rPr>
        <w:t xml:space="preserve">«</w:t>
      </w:r>
      <w:r>
        <w:rPr>
          <w:b/>
          <w:sz w:val="24"/>
          <w:szCs w:val="24"/>
        </w:rPr>
        <w:t xml:space="preserve">Обеспечение реализации муниципальной программы</w:t>
      </w:r>
      <w:r>
        <w:rPr>
          <w:b/>
          <w:bCs/>
          <w:sz w:val="24"/>
          <w:szCs w:val="24"/>
        </w:rPr>
        <w:t xml:space="preserve">»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7"/>
        <w:jc w:val="center"/>
        <w:widowControl w:val="o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7"/>
        <w:numPr>
          <w:ilvl w:val="0"/>
          <w:numId w:val="0"/>
        </w:numPr>
        <w:ind w:left="0" w:right="0" w:firstLine="0"/>
        <w:jc w:val="center"/>
        <w:widowControl w:val="off"/>
        <w:rPr>
          <w:sz w:val="20"/>
        </w:rPr>
        <w:outlineLvl w:val="2"/>
      </w:pPr>
      <w:r>
        <w:rPr>
          <w:b/>
          <w:sz w:val="24"/>
          <w:szCs w:val="24"/>
        </w:rPr>
        <w:t xml:space="preserve">3.3.1. Паспорт Подпрограммы 3</w:t>
      </w:r>
      <w:r>
        <w:rPr>
          <w:sz w:val="20"/>
        </w:rPr>
      </w:r>
      <w:r>
        <w:rPr>
          <w:sz w:val="20"/>
        </w:rPr>
      </w:r>
    </w:p>
    <w:p>
      <w:pPr>
        <w:pStyle w:val="937"/>
        <w:ind w:left="0" w:right="0" w:firstLine="540"/>
        <w:jc w:val="center"/>
        <w:rPr>
          <w:sz w:val="24"/>
          <w:szCs w:val="24"/>
        </w:rPr>
      </w:pPr>
      <w:r>
        <w:rPr>
          <w:sz w:val="20"/>
        </w:rPr>
        <w:t xml:space="preserve">(</w:t>
      </w:r>
      <w:r>
        <w:rPr>
          <w:sz w:val="20"/>
        </w:rPr>
        <w:t xml:space="preserve">с изменениями, утвержденными постановлениями администрации Бутурлинского муниципального округа Нижегородской области от 23.01.2026 № 101, от 10.04.2026</w:t>
      </w:r>
      <w:r>
        <w:rPr>
          <w:sz w:val="20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right"/>
        <w:tblInd w:w="0" w:type="dxa"/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2520"/>
        <w:gridCol w:w="7710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Государственный заказчик-координатор Подпрограммы 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37"/>
              <w:ind w:left="0" w:right="0" w:firstLine="285"/>
              <w:jc w:val="both"/>
              <w:widowControl w:val="off"/>
            </w:pPr>
            <w:r>
              <w:rPr>
                <w:sz w:val="24"/>
                <w:szCs w:val="24"/>
              </w:rPr>
              <w:t xml:space="preserve">Управление сельского хозяйства администрации Бутурлинского муниципального округа Нижегородской области (далее – Управление сельского хозяйства)</w:t>
            </w:r>
            <w:r/>
          </w:p>
        </w:tc>
      </w:tr>
      <w:tr>
        <w:tblPrEx/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Подпрограммы 3 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1069"/>
              <w:ind w:left="0" w:right="0" w:firstLine="285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эффективности деятельности управления сельского хозяйства администрации Бутурлинского муниципального округа Нижегородской области в сфере развития агропромышленного комплекса</w:t>
            </w:r>
            <w:r/>
          </w:p>
        </w:tc>
      </w:tr>
      <w:tr>
        <w:tblPrEx/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Подпрограммы 3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1069"/>
              <w:ind w:left="0" w:right="0" w:firstLine="285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деятельности управления сельского хозяйства администрации Бутурлинского муниципального округа Нижегородской области, как муниципального заказчика - координатора муниципальной программы</w:t>
            </w:r>
            <w:r/>
          </w:p>
        </w:tc>
      </w:tr>
      <w:tr>
        <w:tblPrEx/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Этапы и сроки реализации Подпрограммы 3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37"/>
              <w:ind w:left="0" w:right="0" w:firstLine="285"/>
              <w:jc w:val="both"/>
              <w:widowControl w:val="off"/>
            </w:pPr>
            <w:r>
              <w:rPr>
                <w:sz w:val="24"/>
                <w:szCs w:val="24"/>
              </w:rPr>
              <w:t xml:space="preserve">Реализация Подпрограммы 3 предусмотрена в период с 2021 по 2028 годы. Подпрограмма 3 реализуется </w:t>
            </w:r>
            <w:r>
              <w:rPr>
                <w:sz w:val="24"/>
                <w:szCs w:val="24"/>
              </w:rPr>
              <w:t xml:space="preserve">в один этап</w:t>
            </w:r>
            <w:r/>
          </w:p>
        </w:tc>
      </w:tr>
      <w:tr>
        <w:tblPrEx/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Объемы бюджетных ассигнований Подпрограммы 3 за счет средств бюджета Бутурлинского муниципального округа Нижегородской области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37"/>
              <w:ind w:left="0" w:right="0" w:firstLine="378"/>
              <w:jc w:val="both"/>
              <w:widowControl w:val="off"/>
            </w:pPr>
            <w:r>
              <w:t xml:space="preserve">Подпрограмма 3: всего – 68806,20874 тыс. рублей, в том числе по годам реализации: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2021 год –</w:t>
            </w:r>
            <w:r>
              <w:rPr>
                <w:bCs/>
              </w:rPr>
              <w:t xml:space="preserve"> </w:t>
            </w:r>
            <w:r>
              <w:t xml:space="preserve">5799,64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2022 год – 6502,6374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2023 год – 7494,1 тыс. рублей;</w:t>
            </w:r>
            <w:r/>
          </w:p>
          <w:p>
            <w:pPr>
              <w:pStyle w:val="937"/>
              <w:ind w:left="0" w:right="0" w:firstLine="285"/>
              <w:jc w:val="both"/>
              <w:widowControl w:val="off"/>
            </w:pPr>
            <w:r>
              <w:t xml:space="preserve">  2024 год – 9088,57194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2025 год – 9717,7594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2026 год -  11218,5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2027 год -  9492,5 тыс. рублей;</w:t>
            </w:r>
            <w:r/>
          </w:p>
          <w:p>
            <w:pPr>
              <w:pStyle w:val="937"/>
              <w:ind w:left="0" w:right="0" w:firstLine="378"/>
              <w:jc w:val="both"/>
            </w:pPr>
            <w:r>
              <w:t xml:space="preserve">2028 год — 9492,5 тыс. рублей</w:t>
            </w:r>
            <w:r/>
          </w:p>
        </w:tc>
      </w:tr>
      <w:tr>
        <w:tblPrEx/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937"/>
              <w:widowControl w:val="off"/>
            </w:pPr>
            <w:r>
              <w:rPr>
                <w:sz w:val="24"/>
                <w:szCs w:val="24"/>
              </w:rPr>
              <w:t xml:space="preserve">Индикаторы достижения цели Подпрограммы 3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710" w:type="dxa"/>
            <w:vAlign w:val="top"/>
            <w:textDirection w:val="lrTb"/>
            <w:noWrap w:val="false"/>
          </w:tcPr>
          <w:p>
            <w:pPr>
              <w:pStyle w:val="937"/>
              <w:ind w:left="0" w:right="0" w:firstLine="285"/>
              <w:jc w:val="both"/>
              <w:widowControl w:val="o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 итогам 2028 года будет достигнуто следующее значение индикатора: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937"/>
              <w:ind w:left="0" w:right="0" w:firstLine="285"/>
              <w:jc w:val="both"/>
              <w:widowControl w:val="off"/>
            </w:pPr>
            <w:r>
              <w:rPr>
                <w:sz w:val="24"/>
                <w:szCs w:val="24"/>
                <w:lang w:val="en-US"/>
              </w:rPr>
              <w:t xml:space="preserve">1.</w:t>
            </w:r>
            <w:r>
              <w:rPr>
                <w:sz w:val="24"/>
                <w:szCs w:val="24"/>
                <w:lang w:val="ru-RU"/>
              </w:rPr>
              <w:t xml:space="preserve"> Укомплектованность должностей муниципальной службы в управлении сельского хозяйства администрации Бутурлинского муниципального округа Нижегородской области — 100%. </w:t>
            </w:r>
            <w:r/>
          </w:p>
        </w:tc>
      </w:tr>
    </w:tbl>
    <w:p>
      <w:pPr>
        <w:pStyle w:val="937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937"/>
        <w:numPr>
          <w:ilvl w:val="0"/>
          <w:numId w:val="0"/>
        </w:numPr>
        <w:ind w:left="0" w:right="0" w:firstLine="0"/>
        <w:jc w:val="center"/>
        <w:widowControl w:val="off"/>
        <w:rPr>
          <w:b/>
          <w:sz w:val="24"/>
          <w:szCs w:val="24"/>
        </w:rPr>
        <w:outlineLvl w:val="2"/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numPr>
          <w:ilvl w:val="0"/>
          <w:numId w:val="0"/>
        </w:numPr>
        <w:ind w:left="0" w:right="0" w:firstLine="0"/>
        <w:jc w:val="center"/>
        <w:widowControl w:val="off"/>
        <w:rPr>
          <w:b/>
          <w:sz w:val="24"/>
          <w:szCs w:val="24"/>
        </w:rPr>
        <w:outlineLvl w:val="2"/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sectPr>
          <w:headerReference w:type="default" r:id="rId17"/>
          <w:headerReference w:type="even" r:id="rId18"/>
          <w:headerReference w:type="first" r:id="rId19"/>
          <w:footerReference w:type="default" r:id="rId25"/>
          <w:footerReference w:type="even" r:id="rId26"/>
          <w:footerReference w:type="first" r:id="rId27"/>
          <w:footnotePr>
            <w:numFmt w:val="decimal"/>
            <w:numRestart w:val="continuous"/>
          </w:footnotePr>
          <w:endnotePr>
            <w:numFmt w:val="lowerRoman"/>
          </w:endnotePr>
          <w:type w:val="nextPage"/>
          <w:pgSz w:w="11906" w:h="16838" w:orient="portrait"/>
          <w:pgMar w:top="776" w:right="567" w:bottom="1134" w:left="1418" w:header="720" w:footer="708" w:gutter="0"/>
          <w:cols w:num="1" w:sep="0" w:space="1701" w:equalWidth="1"/>
          <w:docGrid w:linePitch="360"/>
        </w:sectPr>
      </w:pPr>
      <w:r/>
      <w:r/>
    </w:p>
    <w:p>
      <w:pPr>
        <w:pStyle w:val="937"/>
        <w:rPr>
          <w:sz w:val="20"/>
        </w:rPr>
      </w:pPr>
      <w:r>
        <w:rPr>
          <w:sz w:val="24"/>
          <w:szCs w:val="24"/>
        </w:rPr>
        <w:t xml:space="preserve">Таблица 5. Аналитическое распределение бюджетных средств, направляемых на реализацию Подпрограммы «Обеспечение реализации муниципальной программы» </w:t>
      </w:r>
      <w:r>
        <w:rPr>
          <w:sz w:val="20"/>
        </w:rPr>
      </w:r>
      <w:r>
        <w:rPr>
          <w:sz w:val="20"/>
        </w:rPr>
      </w:r>
    </w:p>
    <w:p>
      <w:pPr>
        <w:pStyle w:val="937"/>
        <w:ind w:left="0" w:right="0" w:firstLine="0"/>
        <w:jc w:val="center"/>
      </w:pPr>
      <w:r>
        <w:rPr>
          <w:sz w:val="20"/>
        </w:rPr>
        <w:t xml:space="preserve">(</w:t>
      </w:r>
      <w:r>
        <w:rPr>
          <w:sz w:val="20"/>
        </w:rPr>
        <w:t xml:space="preserve">с изменениями, утвержденными постановлениями администрации Бутурлинского муниципального округа Нижегородской области от 23.01.2026 № 101, от 10.04.2026</w:t>
      </w:r>
      <w:r>
        <w:rPr>
          <w:sz w:val="20"/>
        </w:rPr>
        <w:t xml:space="preserve">)</w:t>
      </w:r>
      <w:r/>
    </w:p>
    <w:tbl>
      <w:tblPr>
        <w:tblW w:w="0" w:type="auto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60"/>
        <w:gridCol w:w="1650"/>
        <w:gridCol w:w="554"/>
        <w:gridCol w:w="649"/>
        <w:gridCol w:w="852"/>
        <w:gridCol w:w="607"/>
        <w:gridCol w:w="1107"/>
        <w:gridCol w:w="1107"/>
        <w:gridCol w:w="1107"/>
        <w:gridCol w:w="1107"/>
        <w:gridCol w:w="1107"/>
        <w:gridCol w:w="1107"/>
        <w:gridCol w:w="1107"/>
        <w:gridCol w:w="1107"/>
      </w:tblGrid>
      <w:tr>
        <w:tblPrEx/>
        <w:trPr>
          <w:trHeight w:val="71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center"/>
            <w:vMerge w:val="restart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Статус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0" w:type="dxa"/>
            <w:vAlign w:val="center"/>
            <w:vMerge w:val="restart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Наименование муниципальной программы, подпрограммы 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2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Код бюджетной классификации</w:t>
            </w:r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56" w:type="dxa"/>
            <w:vAlign w:val="top"/>
            <w:textDirection w:val="lrTb"/>
            <w:noWrap w:val="false"/>
          </w:tcPr>
          <w:p>
            <w:pPr>
              <w:pStyle w:val="1051"/>
              <w:jc w:val="center"/>
              <w:spacing w:before="0" w:after="120"/>
            </w:pPr>
            <w:r>
              <w:t xml:space="preserve">Расходы (тыс. руб.)</w:t>
            </w:r>
            <w:r/>
          </w:p>
        </w:tc>
      </w:tr>
      <w:tr>
        <w:tblPrEx/>
        <w:trPr>
          <w:trHeight w:val="4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center"/>
            <w:vMerge w:val="continue"/>
            <w:textDirection w:val="lrTb"/>
            <w:noWrap w:val="false"/>
          </w:tcPr>
          <w:p>
            <w:pPr>
              <w:pStyle w:val="1051"/>
              <w:spacing w:before="0" w:after="12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0" w:type="dxa"/>
            <w:vAlign w:val="center"/>
            <w:vMerge w:val="continue"/>
            <w:textDirection w:val="lrTb"/>
            <w:noWrap w:val="false"/>
          </w:tcPr>
          <w:p>
            <w:pPr>
              <w:pStyle w:val="1051"/>
              <w:spacing w:before="0" w:after="12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  <w:tabs>
                <w:tab w:val="left" w:pos="564" w:leader="none"/>
              </w:tabs>
            </w:pPr>
            <w:r>
              <w:t xml:space="preserve">ГРБС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РзПр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ЦСР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ВР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2021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2022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2023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top"/>
            <w:textDirection w:val="lrTb"/>
            <w:noWrap w:val="false"/>
          </w:tcPr>
          <w:p>
            <w:pPr>
              <w:pStyle w:val="1051"/>
            </w:pPr>
            <w:r/>
            <w:r/>
          </w:p>
          <w:p>
            <w:pPr>
              <w:pStyle w:val="1051"/>
              <w:spacing w:before="0" w:after="120"/>
            </w:pPr>
            <w:r>
              <w:t xml:space="preserve">2024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5" w:type="dxa"/>
              <w:bottom w:w="55" w:type="dxa"/>
            </w:tcMar>
            <w:tcW w:w="1107" w:type="dxa"/>
            <w:vAlign w:val="top"/>
            <w:textDirection w:val="lrTb"/>
            <w:noWrap w:val="false"/>
          </w:tcPr>
          <w:p>
            <w:pPr>
              <w:pStyle w:val="1051"/>
            </w:pPr>
            <w:r/>
            <w:r/>
          </w:p>
          <w:p>
            <w:pPr>
              <w:pStyle w:val="1051"/>
              <w:spacing w:before="0" w:after="120"/>
            </w:pPr>
            <w:r>
              <w:t xml:space="preserve">2025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7" w:type="dxa"/>
            <w:vAlign w:val="top"/>
            <w:textDirection w:val="lrTb"/>
            <w:noWrap w:val="false"/>
          </w:tcPr>
          <w:p>
            <w:pPr>
              <w:pStyle w:val="1051"/>
            </w:pPr>
            <w:r/>
            <w:r/>
          </w:p>
          <w:p>
            <w:pPr>
              <w:pStyle w:val="1051"/>
              <w:spacing w:before="0" w:after="120"/>
            </w:pPr>
            <w:r>
              <w:t xml:space="preserve">2026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7" w:type="dxa"/>
            <w:vAlign w:val="top"/>
            <w:textDirection w:val="lrTb"/>
            <w:noWrap w:val="false"/>
          </w:tcPr>
          <w:p>
            <w:pPr>
              <w:pStyle w:val="1051"/>
            </w:pPr>
            <w:r/>
            <w:r/>
          </w:p>
          <w:p>
            <w:pPr>
              <w:pStyle w:val="1051"/>
              <w:spacing w:before="0" w:after="120"/>
            </w:pPr>
            <w:r>
              <w:t xml:space="preserve">2027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top"/>
            <w:textDirection w:val="lrTb"/>
            <w:noWrap w:val="false"/>
          </w:tcPr>
          <w:p>
            <w:pPr>
              <w:pStyle w:val="1051"/>
            </w:pPr>
            <w:r>
              <w:t xml:space="preserve">   </w:t>
            </w:r>
            <w:r/>
          </w:p>
          <w:p>
            <w:pPr>
              <w:pStyle w:val="1051"/>
              <w:spacing w:before="0" w:after="120"/>
            </w:pPr>
            <w:r>
              <w:t xml:space="preserve">2028 год</w:t>
            </w:r>
            <w:r/>
          </w:p>
        </w:tc>
      </w:tr>
      <w:tr>
        <w:tblPrEx/>
        <w:trPr>
          <w:trHeight w:val="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0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top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5" w:type="dxa"/>
              <w:bottom w:w="55" w:type="dxa"/>
            </w:tcMar>
            <w:tcW w:w="1107" w:type="dxa"/>
            <w:vAlign w:val="top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7" w:type="dxa"/>
            <w:vAlign w:val="top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7" w:type="dxa"/>
            <w:vAlign w:val="top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top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14</w:t>
            </w:r>
            <w:r/>
          </w:p>
        </w:tc>
      </w:tr>
      <w:tr>
        <w:tblPrEx/>
        <w:trPr>
          <w:trHeight w:val="7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vMerge w:val="restart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Муниципальная программа (всего)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0" w:type="dxa"/>
            <w:vAlign w:val="top"/>
            <w:vMerge w:val="restart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bCs/>
              </w:rPr>
              <w:t xml:space="preserve">«</w:t>
            </w:r>
            <w:r>
              <w:t xml:space="preserve">Развитие агропромышленного комплекса Бутурлинского муниципального округа Нижегородской области»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5799,640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6502,6374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7494,1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9088,57194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4"/>
                <w:szCs w:val="24"/>
              </w:rPr>
              <w:t xml:space="preserve">9717,7594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2"/>
                <w:szCs w:val="22"/>
              </w:rPr>
              <w:t xml:space="preserve">11218,5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2"/>
                <w:szCs w:val="22"/>
              </w:rPr>
              <w:t xml:space="preserve">9492,5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2"/>
                <w:szCs w:val="22"/>
              </w:rPr>
              <w:t xml:space="preserve">9492,5</w:t>
            </w:r>
            <w:r/>
          </w:p>
        </w:tc>
      </w:tr>
      <w:tr>
        <w:tblPrEx/>
        <w:trPr>
          <w:trHeight w:val="3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vMerge w:val="continue"/>
            <w:textDirection w:val="lrTb"/>
            <w:noWrap w:val="false"/>
          </w:tcPr>
          <w:p>
            <w:pPr>
              <w:pStyle w:val="1051"/>
              <w:spacing w:before="0" w:after="12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0" w:type="dxa"/>
            <w:vAlign w:val="top"/>
            <w:vMerge w:val="continue"/>
            <w:textDirection w:val="lrTb"/>
            <w:noWrap w:val="false"/>
          </w:tcPr>
          <w:p>
            <w:pPr>
              <w:pStyle w:val="1051"/>
              <w:spacing w:before="0" w:after="12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082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0405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1130100190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236,240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255,4774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290,6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297,4554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4"/>
                <w:szCs w:val="24"/>
              </w:rPr>
              <w:t xml:space="preserve">412,56947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2"/>
                <w:szCs w:val="22"/>
              </w:rPr>
              <w:t xml:space="preserve">426,0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2"/>
                <w:szCs w:val="22"/>
              </w:rPr>
              <w:t xml:space="preserve">200,0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2"/>
                <w:szCs w:val="22"/>
              </w:rPr>
              <w:t xml:space="preserve">200,0</w:t>
            </w:r>
            <w:r/>
          </w:p>
        </w:tc>
      </w:tr>
      <w:tr>
        <w:tblPrEx/>
        <w:trPr>
          <w:trHeight w:val="3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vMerge w:val="continue"/>
            <w:textDirection w:val="lrTb"/>
            <w:noWrap w:val="false"/>
          </w:tcPr>
          <w:p>
            <w:pPr>
              <w:pStyle w:val="1051"/>
              <w:spacing w:before="0" w:after="12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0" w:type="dxa"/>
            <w:vAlign w:val="top"/>
            <w:vMerge w:val="continue"/>
            <w:textDirection w:val="lrTb"/>
            <w:noWrap w:val="false"/>
          </w:tcPr>
          <w:p>
            <w:pPr>
              <w:pStyle w:val="1051"/>
              <w:spacing w:before="0" w:after="12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082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0405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1130155490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120,0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183,7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300,0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322,7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4"/>
                <w:szCs w:val="24"/>
              </w:rPr>
              <w:t xml:space="preserve">150,0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2"/>
                <w:szCs w:val="22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2"/>
                <w:szCs w:val="22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2"/>
                <w:szCs w:val="22"/>
              </w:rPr>
              <w:t xml:space="preserve">0</w:t>
            </w:r>
            <w:r/>
          </w:p>
        </w:tc>
      </w:tr>
      <w:tr>
        <w:tblPrEx/>
        <w:trPr>
          <w:trHeight w:val="3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vMerge w:val="continue"/>
            <w:textDirection w:val="lrTb"/>
            <w:noWrap w:val="false"/>
          </w:tcPr>
          <w:p>
            <w:pPr>
              <w:pStyle w:val="1051"/>
              <w:spacing w:before="0" w:after="12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0" w:type="dxa"/>
            <w:vAlign w:val="top"/>
            <w:vMerge w:val="continue"/>
            <w:textDirection w:val="lrTb"/>
            <w:noWrap w:val="false"/>
          </w:tcPr>
          <w:p>
            <w:pPr>
              <w:pStyle w:val="1051"/>
              <w:spacing w:before="0" w:after="12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356,240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439,1774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590,6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620,1554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4"/>
                <w:szCs w:val="24"/>
              </w:rPr>
              <w:t xml:space="preserve">562,56947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2"/>
                <w:szCs w:val="22"/>
              </w:rPr>
              <w:t xml:space="preserve">426,0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2"/>
                <w:szCs w:val="22"/>
              </w:rPr>
              <w:t xml:space="preserve">200,0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2"/>
                <w:szCs w:val="22"/>
              </w:rPr>
              <w:t xml:space="preserve">200,0</w:t>
            </w:r>
            <w:r/>
          </w:p>
        </w:tc>
      </w:tr>
      <w:tr>
        <w:tblPrEx/>
        <w:trPr>
          <w:trHeight w:val="3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vMerge w:val="continue"/>
            <w:textDirection w:val="lrTb"/>
            <w:noWrap w:val="false"/>
          </w:tcPr>
          <w:p>
            <w:pPr>
              <w:pStyle w:val="1051"/>
              <w:spacing w:before="0" w:after="12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0" w:type="dxa"/>
            <w:vAlign w:val="top"/>
            <w:vMerge w:val="continue"/>
            <w:textDirection w:val="lrTb"/>
            <w:noWrap w:val="false"/>
          </w:tcPr>
          <w:p>
            <w:pPr>
              <w:pStyle w:val="1051"/>
              <w:spacing w:before="0" w:after="12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082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0405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1130173910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5025,28945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5624,64676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6452,39035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7629,84014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4"/>
                <w:szCs w:val="24"/>
              </w:rPr>
              <w:t xml:space="preserve">8790,49126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2"/>
                <w:szCs w:val="22"/>
              </w:rPr>
              <w:t xml:space="preserve">8743,2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2"/>
                <w:szCs w:val="22"/>
              </w:rPr>
              <w:t xml:space="preserve">8743,2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2"/>
                <w:szCs w:val="22"/>
              </w:rPr>
              <w:t xml:space="preserve">8743,2</w:t>
            </w:r>
            <w:r/>
          </w:p>
        </w:tc>
      </w:tr>
      <w:tr>
        <w:tblPrEx/>
        <w:trPr>
          <w:trHeight w:val="3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vMerge w:val="continue"/>
            <w:textDirection w:val="lrTb"/>
            <w:noWrap w:val="false"/>
          </w:tcPr>
          <w:p>
            <w:pPr>
              <w:pStyle w:val="1051"/>
              <w:spacing w:before="0" w:after="12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0" w:type="dxa"/>
            <w:vAlign w:val="top"/>
            <w:vMerge w:val="continue"/>
            <w:textDirection w:val="lrTb"/>
            <w:noWrap w:val="false"/>
          </w:tcPr>
          <w:p>
            <w:pPr>
              <w:pStyle w:val="1051"/>
              <w:spacing w:before="0" w:after="12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082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0405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1130173910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418,11055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438,81324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451,10965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838,18032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4"/>
                <w:szCs w:val="24"/>
              </w:rPr>
              <w:t xml:space="preserve">359,69867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2"/>
                <w:szCs w:val="22"/>
              </w:rPr>
              <w:t xml:space="preserve">2044,3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2"/>
                <w:szCs w:val="22"/>
              </w:rPr>
              <w:t xml:space="preserve">544,3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2"/>
                <w:szCs w:val="22"/>
              </w:rPr>
              <w:t xml:space="preserve">544,3</w:t>
            </w:r>
            <w:r/>
          </w:p>
        </w:tc>
      </w:tr>
      <w:tr>
        <w:tblPrEx/>
        <w:trPr>
          <w:trHeight w:val="9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vMerge w:val="continue"/>
            <w:textDirection w:val="lrTb"/>
            <w:noWrap w:val="false"/>
          </w:tcPr>
          <w:p>
            <w:pPr>
              <w:pStyle w:val="1051"/>
              <w:spacing w:before="0" w:after="12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0" w:type="dxa"/>
            <w:vAlign w:val="top"/>
            <w:vMerge w:val="continue"/>
            <w:textDirection w:val="lrTb"/>
            <w:noWrap w:val="false"/>
          </w:tcPr>
          <w:p>
            <w:pPr>
              <w:pStyle w:val="1051"/>
              <w:spacing w:before="0" w:after="12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082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0405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1130173910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800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0,39608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4"/>
                <w:szCs w:val="24"/>
              </w:rPr>
              <w:t xml:space="preserve">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2"/>
                <w:szCs w:val="22"/>
              </w:rPr>
              <w:t xml:space="preserve">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2"/>
                <w:szCs w:val="22"/>
              </w:rPr>
              <w:t xml:space="preserve">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2"/>
                <w:szCs w:val="22"/>
              </w:rPr>
              <w:t xml:space="preserve">5,0</w:t>
            </w:r>
            <w:r/>
          </w:p>
        </w:tc>
      </w:tr>
      <w:tr>
        <w:tblPrEx/>
        <w:trPr>
          <w:trHeight w:val="3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0" w:type="dxa"/>
            <w:vAlign w:val="top"/>
            <w:vMerge w:val="continue"/>
            <w:textDirection w:val="lrTb"/>
            <w:noWrap w:val="false"/>
          </w:tcPr>
          <w:p>
            <w:pPr>
              <w:pStyle w:val="1051"/>
              <w:spacing w:before="0" w:after="12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50" w:type="dxa"/>
            <w:vAlign w:val="top"/>
            <w:vMerge w:val="continue"/>
            <w:textDirection w:val="lrTb"/>
            <w:noWrap w:val="false"/>
          </w:tcPr>
          <w:p>
            <w:pPr>
              <w:pStyle w:val="1051"/>
              <w:spacing w:before="0" w:after="12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4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5443,4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6063,460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6903,5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t xml:space="preserve">8468,41654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4"/>
                <w:szCs w:val="24"/>
              </w:rPr>
              <w:t xml:space="preserve">9155,18993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2"/>
                <w:szCs w:val="22"/>
              </w:rPr>
              <w:t xml:space="preserve">10792,5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2"/>
                <w:szCs w:val="22"/>
              </w:rPr>
              <w:t xml:space="preserve">9292,5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1051"/>
              <w:spacing w:before="0" w:after="120"/>
            </w:pPr>
            <w:r>
              <w:rPr>
                <w:sz w:val="22"/>
                <w:szCs w:val="22"/>
              </w:rPr>
              <w:t xml:space="preserve">9292,5</w:t>
            </w:r>
            <w:r/>
          </w:p>
        </w:tc>
      </w:tr>
    </w:tbl>
    <w:p>
      <w:pPr>
        <w:pStyle w:val="1051"/>
        <w:spacing w:before="0" w:after="120"/>
      </w:pPr>
      <w:r/>
      <w:r/>
    </w:p>
    <w:p>
      <w:pPr>
        <w:pStyle w:val="937"/>
        <w:numPr>
          <w:ilvl w:val="0"/>
          <w:numId w:val="0"/>
        </w:numPr>
        <w:ind w:left="360" w:right="0" w:firstLine="0"/>
        <w:jc w:val="center"/>
        <w:widowControl w:val="off"/>
        <w:rPr>
          <w:sz w:val="20"/>
        </w:rPr>
        <w:outlineLvl w:val="1"/>
      </w:pPr>
      <w:r>
        <w:rPr>
          <w:sz w:val="20"/>
        </w:rPr>
      </w:r>
      <w:r>
        <w:rPr>
          <w:sz w:val="20"/>
        </w:rPr>
      </w:r>
    </w:p>
    <w:p>
      <w:pPr>
        <w:pStyle w:val="937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937"/>
        <w:numPr>
          <w:ilvl w:val="0"/>
          <w:numId w:val="0"/>
        </w:numPr>
        <w:ind w:left="0" w:right="0" w:firstLine="0"/>
        <w:jc w:val="center"/>
        <w:widowControl w:val="off"/>
        <w:rPr>
          <w:b/>
          <w:sz w:val="24"/>
          <w:szCs w:val="24"/>
        </w:rPr>
        <w:outlineLvl w:val="2"/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numPr>
          <w:ilvl w:val="0"/>
          <w:numId w:val="0"/>
        </w:numPr>
        <w:ind w:left="0" w:right="0" w:firstLine="0"/>
        <w:jc w:val="center"/>
        <w:widowControl w:val="off"/>
        <w:rPr>
          <w:b/>
          <w:sz w:val="24"/>
          <w:szCs w:val="24"/>
        </w:rPr>
        <w:outlineLvl w:val="1"/>
      </w:pPr>
      <w:r>
        <w:rPr>
          <w:b/>
          <w:sz w:val="24"/>
          <w:szCs w:val="24"/>
        </w:rPr>
        <w:t xml:space="preserve">4. Оценка планируемой эффективности муниципальной программы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ind w:left="0" w:right="0" w:firstLine="720"/>
        <w:jc w:val="both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7"/>
        <w:ind w:left="0" w:right="0" w:firstLine="720"/>
        <w:jc w:val="both"/>
        <w:spacing w:line="36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Оценка планируемой эффективности муниципальной программы в целом производится исходя из степени реализации основных мероприятий, достижения целей и решения задач, входящих в нее подпрограмм.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spacing w:line="36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Подпрограмма 1</w:t>
      </w:r>
      <w:r>
        <w:rPr>
          <w:bCs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09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Эффективность реализации Подпрограммы 1 оценивается исходя из достижения установленных значений каждого из показателей (индикаторов) как по годам по отношению к предыдущему году, так и нарастающим итогом к базовому году.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Ожидаемые результаты реализации Подпрограммы 1: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увеличить стоимость валовой сельскохозяйственной продукции в хозяйствах всех категорий в 2028 году по отношению к 2019 году на 80,4 %;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20"/>
        <w:jc w:val="bot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обеспечить рост среднемесячной номинальной заработной платы в сельском хозяйстве 3,4 раза.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708"/>
        <w:jc w:val="both"/>
        <w:spacing w:line="360" w:lineRule="auto"/>
        <w:widowControl w:val="off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Подпрограмма 2</w:t>
      </w:r>
      <w:r>
        <w:rPr>
          <w:bCs/>
          <w:sz w:val="24"/>
          <w:szCs w:val="24"/>
        </w:rPr>
        <w:t xml:space="preserve">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37"/>
        <w:ind w:left="0" w:right="0" w:firstLine="708"/>
        <w:jc w:val="both"/>
        <w:spacing w:line="360" w:lineRule="auto"/>
        <w:rPr>
          <w:rFonts w:eastAsia="Times New Roman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Общая эффективность Подпрограммы 2 выражается через сохранение доли численности сельского населения, увеличение доли благоустроенного жилья на сельских территориях и его доступности, рост обеспеченности объектами инженерной и социальной инфраструктуры.</w:t>
      </w:r>
      <w:r>
        <w:rPr>
          <w:rFonts w:eastAsia="Times New Roman"/>
          <w:sz w:val="24"/>
          <w:szCs w:val="24"/>
          <w:lang w:eastAsia="en-US"/>
        </w:rPr>
      </w:r>
      <w:r>
        <w:rPr>
          <w:rFonts w:eastAsia="Times New Roman"/>
          <w:sz w:val="24"/>
          <w:szCs w:val="24"/>
          <w:lang w:eastAsia="en-US"/>
        </w:rPr>
      </w:r>
    </w:p>
    <w:p>
      <w:pPr>
        <w:pStyle w:val="937"/>
        <w:ind w:left="0" w:right="0" w:firstLine="708"/>
        <w:jc w:val="both"/>
        <w:spacing w:line="360" w:lineRule="auto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-6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540"/>
        <w:jc w:val="right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-6"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540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7"/>
        <w:ind w:left="0" w:right="0" w:firstLine="540"/>
        <w:jc w:val="right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51"/>
        <w:spacing w:before="0" w:after="120"/>
      </w:pPr>
      <w:r>
        <w:t xml:space="preserve">                                                                                                                                                                                             </w:t>
      </w:r>
      <w:r/>
    </w:p>
    <w:sectPr>
      <w:headerReference w:type="default" r:id="rId20"/>
      <w:headerReference w:type="even" r:id="rId21"/>
      <w:headerReference w:type="first" r:id="rId22"/>
      <w:footerReference w:type="default" r:id="rId28"/>
      <w:footerReference w:type="even" r:id="rId29"/>
      <w:footerReference w:type="first" r:id="rId30"/>
      <w:footnotePr>
        <w:numFmt w:val="decimal"/>
        <w:numRestart w:val="continuous"/>
      </w:footnotePr>
      <w:endnotePr>
        <w:numFmt w:val="lowerRoman"/>
      </w:endnotePr>
      <w:type w:val="nextPage"/>
      <w:pgSz w:w="16838" w:h="11906" w:orient="landscape"/>
      <w:pgMar w:top="776" w:right="1134" w:bottom="765" w:left="1134" w:header="720" w:footer="709" w:gutter="0"/>
      <w:pgNumType w:start="4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 CYR">
    <w:panose1 w:val="020206030504050203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Arial Unicode MS">
    <w:panose1 w:val="020B0604020202020204"/>
  </w:font>
  <w:font w:name="Courier New">
    <w:panose1 w:val="02070309020205020404"/>
  </w:font>
  <w:font w:name="Symbol">
    <w:panose1 w:val="05050102010706020507"/>
  </w:font>
  <w:font w:name="NTTimes/Cyrillic">
    <w:panose1 w:val="02000603000000000000"/>
  </w:font>
  <w:font w:name="Times New Roman">
    <w:panose1 w:val="020206030504050203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4"/>
      <w:spacing w:before="0" w:after="12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3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3020" cy="194310"/>
              <wp:effectExtent l="0" t="0" r="0" b="0"/>
              <wp:wrapSquare wrapText="bothSides"/>
              <wp:docPr id="2" name="_x0000_s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302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64"/>
                            <w:spacing w:before="0" w:after="120"/>
                          </w:pPr>
                          <w:r/>
                          <w:r/>
                        </w:p>
                        <w:p>
                          <w:pPr>
                            <w:pStyle w:val="937"/>
                          </w:pPr>
                          <w:r/>
                          <w:r/>
                        </w:p>
                      </w:txbxContent>
                    </wps:txbx>
                    <wps:bodyPr wrap="square" lIns="9525" tIns="9525" rIns="9525" bIns="9525" upright="1"/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58243;o:allowoverlap:true;o:allowincell:false;mso-position-horizontal-relative:margin;mso-position-horizontal:center;mso-position-vertical-relative:text;margin-top:0.05pt;mso-position-vertical:absolute;width:2.60pt;height:15.3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064"/>
                      <w:spacing w:before="0" w:after="120"/>
                    </w:pPr>
                    <w:r/>
                    <w:r/>
                  </w:p>
                  <w:p>
                    <w:pPr>
                      <w:pStyle w:val="937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4"/>
      <w:spacing w:before="0" w:after="12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3020" cy="194310"/>
              <wp:effectExtent l="0" t="0" r="0" b="0"/>
              <wp:wrapSquare wrapText="bothSides"/>
              <wp:docPr id="3" name="_x0000_s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302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64"/>
                            <w:spacing w:before="0" w:after="120"/>
                          </w:pPr>
                          <w:r/>
                          <w:r/>
                        </w:p>
                        <w:p>
                          <w:pPr>
                            <w:pStyle w:val="937"/>
                          </w:pPr>
                          <w:r/>
                          <w:r/>
                        </w:p>
                      </w:txbxContent>
                    </wps:txbx>
                    <wps:bodyPr wrap="square" lIns="9525" tIns="9525" rIns="9525" bIns="9525" upright="1"/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251658242;o:allowoverlap:true;o:allowincell:false;mso-position-horizontal-relative:margin;mso-position-horizontal:center;mso-position-vertical-relative:text;margin-top:0.05pt;mso-position-vertical:absolute;width:2.60pt;height:15.3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064"/>
                      <w:spacing w:before="0" w:after="120"/>
                    </w:pPr>
                    <w:r/>
                    <w:r/>
                  </w:p>
                  <w:p>
                    <w:pPr>
                      <w:pStyle w:val="937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4"/>
      <w:spacing w:before="0" w:after="12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07340" cy="33020"/>
              <wp:effectExtent l="0" t="0" r="0" b="0"/>
              <wp:wrapSquare wrapText="bothSides"/>
              <wp:docPr id="4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7340" cy="330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64"/>
                            <w:spacing w:before="0" w:after="120"/>
                          </w:pPr>
                          <w:r/>
                          <w:r/>
                        </w:p>
                        <w:p>
                          <w:pPr>
                            <w:pStyle w:val="937"/>
                          </w:pPr>
                          <w:r/>
                          <w:r/>
                        </w:p>
                      </w:txbxContent>
                    </wps:txbx>
                    <wps:bodyPr wrap="square" lIns="9525" tIns="9525" rIns="9525" bIns="9525" upright="1"/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524288;o:allowoverlap:true;o:allowincell:false;mso-position-horizontal-relative:margin;mso-position-horizontal:center;mso-position-vertical-relative:text;margin-top:0.05pt;mso-position-vertical:absolute;width:24.20pt;height:2.6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064"/>
                      <w:spacing w:before="0" w:after="120"/>
                    </w:pPr>
                    <w:r/>
                    <w:r/>
                  </w:p>
                  <w:p>
                    <w:pPr>
                      <w:pStyle w:val="937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</w:pPr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4"/>
      <w:spacing w:before="0" w:after="1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7"/>
      <w:jc w:val="center"/>
    </w:pPr>
    <w:r/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</w:pPr>
    <w:r/>
    <w:r/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</w:pPr>
    <w:r/>
    <w:r/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</w:pPr>
    <w:r/>
    <w:r/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</w:pPr>
    <w:r/>
    <w:r/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7"/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1" behindDoc="0" locked="0" layoutInCell="0" allowOverlap="1">
              <wp:simplePos x="0" y="0"/>
              <wp:positionH relativeFrom="page">
                <wp:posOffset>5368925</wp:posOffset>
              </wp:positionH>
              <wp:positionV relativeFrom="paragraph">
                <wp:posOffset>51435</wp:posOffset>
              </wp:positionV>
              <wp:extent cx="1025525" cy="59690"/>
              <wp:effectExtent l="0" t="0" r="0" b="0"/>
              <wp:wrapSquare wrapText="bothSides"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025525" cy="596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57"/>
                          </w:pPr>
                          <w:r>
                            <w:rPr>
                              <w:rStyle w:val="1038"/>
                            </w:rPr>
                            <w:t xml:space="preserve">                    </w:t>
                          </w:r>
                          <w:r/>
                        </w:p>
                        <w:p>
                          <w:pPr>
                            <w:pStyle w:val="937"/>
                          </w:pPr>
                          <w:r/>
                          <w:r/>
                        </w:p>
                      </w:txbxContent>
                    </wps:txbx>
                    <wps:bodyPr wrap="square" lIns="22860" tIns="22860" rIns="22860" bIns="2286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8241;o:allowoverlap:true;o:allowincell:false;mso-position-horizontal-relative:page;margin-left:422.75pt;mso-position-horizontal:absolute;mso-position-vertical-relative:text;margin-top:4.05pt;mso-position-vertical:absolute;width:80.75pt;height:4.7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057"/>
                    </w:pPr>
                    <w:r>
                      <w:rPr>
                        <w:rStyle w:val="1038"/>
                      </w:rPr>
                      <w:t xml:space="preserve">                    </w:t>
                    </w:r>
                    <w:r/>
                  </w:p>
                  <w:p>
                    <w:pPr>
                      <w:pStyle w:val="937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</w:pPr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</w:pPr>
    <w:r/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9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9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9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9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937"/>
    <w:next w:val="937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937"/>
    <w:next w:val="937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937"/>
    <w:next w:val="937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937"/>
    <w:next w:val="937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937"/>
    <w:next w:val="937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937"/>
    <w:next w:val="937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937"/>
    <w:next w:val="937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937"/>
    <w:next w:val="937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937"/>
    <w:next w:val="937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937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937"/>
    <w:next w:val="937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937"/>
    <w:next w:val="937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937"/>
    <w:next w:val="937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937"/>
    <w:next w:val="937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937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93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937"/>
    <w:next w:val="937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937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937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937"/>
    <w:next w:val="937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937"/>
    <w:next w:val="937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937"/>
    <w:next w:val="937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937"/>
    <w:next w:val="937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937"/>
    <w:next w:val="937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937"/>
    <w:next w:val="937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937"/>
    <w:next w:val="937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937"/>
    <w:next w:val="937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937"/>
    <w:next w:val="937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937"/>
    <w:next w:val="937"/>
    <w:uiPriority w:val="99"/>
    <w:unhideWhenUsed/>
    <w:pPr>
      <w:spacing w:after="0" w:afterAutospacing="0"/>
    </w:pPr>
  </w:style>
  <w:style w:type="paragraph" w:styleId="937" w:default="1">
    <w:name w:val="Normal"/>
    <w:next w:val="937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938">
    <w:name w:val="Заголовок 1"/>
    <w:basedOn w:val="937"/>
    <w:next w:val="937"/>
    <w:pPr>
      <w:numPr>
        <w:ilvl w:val="0"/>
        <w:numId w:val="1"/>
      </w:numPr>
      <w:jc w:val="right"/>
      <w:keepNext/>
      <w:spacing w:before="0" w:after="120"/>
      <w:outlineLvl w:val="0"/>
    </w:pPr>
    <w:rPr>
      <w:sz w:val="28"/>
      <w:szCs w:val="28"/>
    </w:rPr>
  </w:style>
  <w:style w:type="paragraph" w:styleId="939">
    <w:name w:val="Заголовок 2"/>
    <w:basedOn w:val="937"/>
    <w:next w:val="937"/>
    <w:pPr>
      <w:numPr>
        <w:ilvl w:val="1"/>
        <w:numId w:val="1"/>
      </w:numPr>
      <w:ind w:left="0" w:right="0" w:firstLine="720"/>
      <w:jc w:val="both"/>
      <w:keepNext/>
      <w:spacing w:line="360" w:lineRule="auto"/>
      <w:outlineLvl w:val="1"/>
    </w:pPr>
    <w:rPr>
      <w:sz w:val="28"/>
      <w:szCs w:val="28"/>
    </w:rPr>
  </w:style>
  <w:style w:type="paragraph" w:styleId="940">
    <w:name w:val="Заголовок 3"/>
    <w:basedOn w:val="937"/>
    <w:next w:val="937"/>
    <w:pPr>
      <w:numPr>
        <w:ilvl w:val="2"/>
        <w:numId w:val="1"/>
      </w:numPr>
      <w:ind w:left="0" w:right="0" w:firstLine="720"/>
      <w:keepNext/>
      <w:spacing w:line="360" w:lineRule="auto"/>
      <w:outlineLvl w:val="2"/>
    </w:pPr>
    <w:rPr>
      <w:b/>
      <w:bCs/>
      <w:sz w:val="28"/>
      <w:szCs w:val="28"/>
    </w:rPr>
  </w:style>
  <w:style w:type="paragraph" w:styleId="941">
    <w:name w:val="Заголовок 4"/>
    <w:basedOn w:val="937"/>
    <w:next w:val="937"/>
    <w:link w:val="937"/>
    <w:pPr>
      <w:numPr>
        <w:ilvl w:val="3"/>
        <w:numId w:val="1"/>
      </w:numPr>
      <w:keepNext/>
      <w:spacing w:before="240" w:after="60"/>
      <w:outlineLvl w:val="3"/>
    </w:pPr>
    <w:rPr>
      <w:b/>
      <w:bCs/>
      <w:sz w:val="28"/>
      <w:szCs w:val="28"/>
    </w:rPr>
  </w:style>
  <w:style w:type="paragraph" w:styleId="942">
    <w:name w:val="Заголовок 5"/>
    <w:basedOn w:val="937"/>
    <w:next w:val="937"/>
    <w:pPr>
      <w:numPr>
        <w:ilvl w:val="4"/>
        <w:numId w:val="1"/>
      </w:numPr>
      <w:keepNext/>
      <w:outlineLvl w:val="4"/>
    </w:pPr>
    <w:rPr>
      <w:rFonts w:ascii="NTTimes/Cyrillic" w:hAnsi="NTTimes/Cyrillic" w:cs="NTTimes/Cyrillic"/>
      <w:sz w:val="28"/>
      <w:szCs w:val="28"/>
    </w:rPr>
  </w:style>
  <w:style w:type="character" w:styleId="943">
    <w:name w:val="WW8Num2z0"/>
    <w:next w:val="943"/>
    <w:link w:val="937"/>
    <w:rPr>
      <w:color w:val="000000"/>
    </w:rPr>
  </w:style>
  <w:style w:type="character" w:styleId="944">
    <w:name w:val="WW8Num1z0"/>
    <w:next w:val="944"/>
    <w:rPr>
      <w:rFonts w:ascii="Symbol" w:hAnsi="Symbol" w:cs="Symbol"/>
    </w:rPr>
  </w:style>
  <w:style w:type="character" w:styleId="945">
    <w:name w:val="WW8Num3z0"/>
    <w:next w:val="945"/>
  </w:style>
  <w:style w:type="character" w:styleId="946">
    <w:name w:val="WW8Num4z0"/>
    <w:next w:val="946"/>
  </w:style>
  <w:style w:type="character" w:styleId="947">
    <w:name w:val="WW8Num5z0"/>
    <w:next w:val="947"/>
    <w:rPr>
      <w:b/>
      <w:bCs/>
    </w:rPr>
  </w:style>
  <w:style w:type="character" w:styleId="948">
    <w:name w:val="WW8Num6z0"/>
    <w:next w:val="948"/>
  </w:style>
  <w:style w:type="character" w:styleId="949">
    <w:name w:val="WW8Num7z0"/>
    <w:next w:val="949"/>
  </w:style>
  <w:style w:type="character" w:styleId="950">
    <w:name w:val="WW8Num8z0"/>
    <w:next w:val="950"/>
    <w:rPr>
      <w:rFonts w:ascii="Symbol" w:hAnsi="Symbol" w:cs="Symbol"/>
    </w:rPr>
  </w:style>
  <w:style w:type="character" w:styleId="951">
    <w:name w:val="WW8Num8z1"/>
    <w:next w:val="951"/>
    <w:link w:val="937"/>
    <w:rPr>
      <w:rFonts w:ascii="Courier New" w:hAnsi="Courier New" w:cs="Courier New"/>
    </w:rPr>
  </w:style>
  <w:style w:type="character" w:styleId="952">
    <w:name w:val="WW8Num8z2"/>
    <w:next w:val="952"/>
    <w:rPr>
      <w:rFonts w:ascii="Wingdings" w:hAnsi="Wingdings" w:cs="Wingdings"/>
    </w:rPr>
  </w:style>
  <w:style w:type="character" w:styleId="953">
    <w:name w:val="WW8Num9z0"/>
    <w:next w:val="953"/>
  </w:style>
  <w:style w:type="character" w:styleId="954">
    <w:name w:val="WW8Num10z0"/>
    <w:next w:val="954"/>
    <w:link w:val="937"/>
    <w:rPr>
      <w:rFonts w:ascii="Symbol" w:hAnsi="Symbol" w:cs="Symbol"/>
    </w:rPr>
  </w:style>
  <w:style w:type="character" w:styleId="955">
    <w:name w:val="WW8Num10z1"/>
    <w:next w:val="955"/>
    <w:link w:val="937"/>
    <w:rPr>
      <w:rFonts w:ascii="Courier New" w:hAnsi="Courier New" w:cs="Courier New"/>
    </w:rPr>
  </w:style>
  <w:style w:type="character" w:styleId="956">
    <w:name w:val="WW8Num10z2"/>
    <w:next w:val="956"/>
    <w:rPr>
      <w:rFonts w:ascii="Wingdings" w:hAnsi="Wingdings" w:cs="Wingdings"/>
    </w:rPr>
  </w:style>
  <w:style w:type="character" w:styleId="957">
    <w:name w:val="WW8Num11z0"/>
    <w:next w:val="957"/>
    <w:link w:val="937"/>
    <w:rPr>
      <w:rFonts w:ascii="Symbol" w:hAnsi="Symbol" w:cs="Symbol"/>
    </w:rPr>
  </w:style>
  <w:style w:type="character" w:styleId="958">
    <w:name w:val="WW8Num12z0"/>
    <w:next w:val="958"/>
    <w:link w:val="937"/>
    <w:rPr>
      <w:rFonts w:ascii="Symbol" w:hAnsi="Symbol" w:cs="Symbol"/>
    </w:rPr>
  </w:style>
  <w:style w:type="character" w:styleId="959">
    <w:name w:val="WW8Num12z1"/>
    <w:next w:val="959"/>
    <w:rPr>
      <w:rFonts w:ascii="Courier New" w:hAnsi="Courier New" w:cs="Courier New"/>
    </w:rPr>
  </w:style>
  <w:style w:type="character" w:styleId="960">
    <w:name w:val="WW8Num12z2"/>
    <w:next w:val="960"/>
    <w:link w:val="937"/>
    <w:rPr>
      <w:rFonts w:ascii="Wingdings" w:hAnsi="Wingdings" w:cs="Wingdings"/>
    </w:rPr>
  </w:style>
  <w:style w:type="character" w:styleId="961">
    <w:name w:val="WW8Num14z0"/>
    <w:next w:val="961"/>
    <w:rPr>
      <w:rFonts w:ascii="Symbol" w:hAnsi="Symbol" w:cs="Symbol"/>
    </w:rPr>
  </w:style>
  <w:style w:type="character" w:styleId="962">
    <w:name w:val="WW8Num14z1"/>
    <w:next w:val="962"/>
    <w:rPr>
      <w:rFonts w:ascii="Courier New" w:hAnsi="Courier New" w:cs="Courier New"/>
    </w:rPr>
  </w:style>
  <w:style w:type="character" w:styleId="963">
    <w:name w:val="WW8Num14z2"/>
    <w:next w:val="963"/>
    <w:rPr>
      <w:rFonts w:ascii="Wingdings" w:hAnsi="Wingdings" w:cs="Wingdings"/>
    </w:rPr>
  </w:style>
  <w:style w:type="character" w:styleId="964">
    <w:name w:val="WW8Num15z0"/>
    <w:next w:val="964"/>
    <w:rPr>
      <w:rFonts w:ascii="Symbol" w:hAnsi="Symbol" w:cs="Symbol"/>
    </w:rPr>
  </w:style>
  <w:style w:type="character" w:styleId="965">
    <w:name w:val="WW8Num15z1"/>
    <w:next w:val="965"/>
    <w:rPr>
      <w:rFonts w:ascii="Courier New" w:hAnsi="Courier New" w:cs="Courier New"/>
    </w:rPr>
  </w:style>
  <w:style w:type="character" w:styleId="966">
    <w:name w:val="WW8Num15z2"/>
    <w:next w:val="966"/>
    <w:link w:val="937"/>
    <w:rPr>
      <w:rFonts w:ascii="Wingdings" w:hAnsi="Wingdings" w:cs="Wingdings"/>
    </w:rPr>
  </w:style>
  <w:style w:type="character" w:styleId="967">
    <w:name w:val="WW8Num16z0"/>
    <w:next w:val="967"/>
    <w:link w:val="937"/>
    <w:rPr>
      <w:rFonts w:ascii="Times New Roman" w:hAnsi="Times New Roman" w:eastAsia="Times New Roman" w:cs="Times New Roman"/>
    </w:rPr>
  </w:style>
  <w:style w:type="character" w:styleId="968">
    <w:name w:val="WW8Num16z1"/>
    <w:next w:val="968"/>
    <w:link w:val="937"/>
    <w:rPr>
      <w:rFonts w:ascii="Courier New" w:hAnsi="Courier New" w:cs="Courier New"/>
    </w:rPr>
  </w:style>
  <w:style w:type="character" w:styleId="969">
    <w:name w:val="WW8Num16z2"/>
    <w:next w:val="969"/>
    <w:link w:val="937"/>
    <w:rPr>
      <w:rFonts w:ascii="Wingdings" w:hAnsi="Wingdings" w:cs="Wingdings"/>
    </w:rPr>
  </w:style>
  <w:style w:type="character" w:styleId="970">
    <w:name w:val="WW8Num16z3"/>
    <w:next w:val="970"/>
    <w:link w:val="937"/>
    <w:rPr>
      <w:rFonts w:ascii="Symbol" w:hAnsi="Symbol" w:cs="Symbol"/>
    </w:rPr>
  </w:style>
  <w:style w:type="character" w:styleId="971">
    <w:name w:val="WW8Num17z0"/>
    <w:next w:val="971"/>
    <w:link w:val="937"/>
  </w:style>
  <w:style w:type="character" w:styleId="972">
    <w:name w:val="WW8Num18z0"/>
    <w:next w:val="972"/>
    <w:link w:val="937"/>
    <w:rPr>
      <w:rFonts w:ascii="Symbol" w:hAnsi="Symbol" w:cs="Symbol"/>
    </w:rPr>
  </w:style>
  <w:style w:type="character" w:styleId="973">
    <w:name w:val="WW8Num18z1"/>
    <w:next w:val="973"/>
    <w:link w:val="937"/>
    <w:rPr>
      <w:rFonts w:ascii="Courier New" w:hAnsi="Courier New" w:cs="Courier New"/>
    </w:rPr>
  </w:style>
  <w:style w:type="character" w:styleId="974">
    <w:name w:val="WW8Num18z2"/>
    <w:next w:val="974"/>
    <w:link w:val="937"/>
    <w:rPr>
      <w:rFonts w:ascii="Wingdings" w:hAnsi="Wingdings" w:cs="Wingdings"/>
    </w:rPr>
  </w:style>
  <w:style w:type="character" w:styleId="975">
    <w:name w:val="WW8Num19z0"/>
    <w:next w:val="975"/>
    <w:link w:val="937"/>
  </w:style>
  <w:style w:type="character" w:styleId="976">
    <w:name w:val="WW8Num20z0"/>
    <w:next w:val="976"/>
    <w:link w:val="937"/>
  </w:style>
  <w:style w:type="character" w:styleId="977">
    <w:name w:val="WW8Num21z0"/>
    <w:next w:val="977"/>
    <w:link w:val="937"/>
  </w:style>
  <w:style w:type="character" w:styleId="978">
    <w:name w:val="WW8Num22z0"/>
    <w:next w:val="978"/>
    <w:link w:val="937"/>
  </w:style>
  <w:style w:type="character" w:styleId="979">
    <w:name w:val="WW8Num23z0"/>
    <w:next w:val="979"/>
    <w:link w:val="937"/>
  </w:style>
  <w:style w:type="character" w:styleId="980">
    <w:name w:val="WW8Num24z0"/>
    <w:next w:val="980"/>
    <w:link w:val="937"/>
    <w:rPr>
      <w:rFonts w:ascii="Symbol" w:hAnsi="Symbol" w:cs="Symbol"/>
    </w:rPr>
  </w:style>
  <w:style w:type="character" w:styleId="981">
    <w:name w:val="WW8Num24z1"/>
    <w:next w:val="981"/>
    <w:link w:val="937"/>
    <w:rPr>
      <w:rFonts w:ascii="Courier New" w:hAnsi="Courier New" w:cs="Courier New"/>
    </w:rPr>
  </w:style>
  <w:style w:type="character" w:styleId="982">
    <w:name w:val="WW8Num24z2"/>
    <w:next w:val="982"/>
    <w:link w:val="937"/>
    <w:rPr>
      <w:rFonts w:ascii="Wingdings" w:hAnsi="Wingdings" w:cs="Wingdings"/>
    </w:rPr>
  </w:style>
  <w:style w:type="character" w:styleId="983">
    <w:name w:val="WW8Num26z0"/>
    <w:next w:val="983"/>
    <w:link w:val="937"/>
    <w:rPr>
      <w:rFonts w:ascii="Symbol" w:hAnsi="Symbol" w:cs="Symbol"/>
    </w:rPr>
  </w:style>
  <w:style w:type="character" w:styleId="984">
    <w:name w:val="WW8Num26z1"/>
    <w:next w:val="984"/>
    <w:link w:val="937"/>
    <w:rPr>
      <w:rFonts w:ascii="Courier New" w:hAnsi="Courier New" w:cs="Courier New"/>
    </w:rPr>
  </w:style>
  <w:style w:type="character" w:styleId="985">
    <w:name w:val="WW8Num26z2"/>
    <w:next w:val="985"/>
    <w:link w:val="937"/>
    <w:rPr>
      <w:rFonts w:ascii="Wingdings" w:hAnsi="Wingdings" w:cs="Wingdings"/>
    </w:rPr>
  </w:style>
  <w:style w:type="character" w:styleId="986">
    <w:name w:val="WW8Num27z0"/>
    <w:next w:val="986"/>
    <w:link w:val="937"/>
    <w:rPr>
      <w:rFonts w:ascii="Symbol" w:hAnsi="Symbol" w:cs="Symbol"/>
    </w:rPr>
  </w:style>
  <w:style w:type="character" w:styleId="987">
    <w:name w:val="WW8Num27z1"/>
    <w:next w:val="987"/>
    <w:link w:val="937"/>
    <w:rPr>
      <w:rFonts w:ascii="Courier New" w:hAnsi="Courier New" w:cs="Courier New"/>
    </w:rPr>
  </w:style>
  <w:style w:type="character" w:styleId="988">
    <w:name w:val="WW8Num27z2"/>
    <w:next w:val="988"/>
    <w:link w:val="937"/>
    <w:rPr>
      <w:rFonts w:ascii="Wingdings" w:hAnsi="Wingdings" w:cs="Wingdings"/>
    </w:rPr>
  </w:style>
  <w:style w:type="character" w:styleId="989">
    <w:name w:val="WW8Num28z0"/>
    <w:next w:val="989"/>
    <w:link w:val="937"/>
    <w:rPr>
      <w:rFonts w:ascii="Symbol" w:hAnsi="Symbol" w:cs="Symbol"/>
    </w:rPr>
  </w:style>
  <w:style w:type="character" w:styleId="990">
    <w:name w:val="WW8Num28z1"/>
    <w:next w:val="990"/>
    <w:link w:val="937"/>
    <w:rPr>
      <w:rFonts w:ascii="Courier New" w:hAnsi="Courier New" w:cs="Courier New"/>
    </w:rPr>
  </w:style>
  <w:style w:type="character" w:styleId="991">
    <w:name w:val="WW8Num28z2"/>
    <w:next w:val="991"/>
    <w:link w:val="937"/>
    <w:rPr>
      <w:rFonts w:ascii="Wingdings" w:hAnsi="Wingdings" w:cs="Wingdings"/>
    </w:rPr>
  </w:style>
  <w:style w:type="character" w:styleId="992">
    <w:name w:val="WW8Num29z0"/>
    <w:next w:val="992"/>
    <w:link w:val="937"/>
    <w:rPr>
      <w:rFonts w:cs="Times New Roman"/>
      <w:b/>
    </w:rPr>
  </w:style>
  <w:style w:type="character" w:styleId="993">
    <w:name w:val="WW8Num29z1"/>
    <w:next w:val="993"/>
    <w:link w:val="937"/>
    <w:rPr>
      <w:rFonts w:cs="Times New Roman"/>
    </w:rPr>
  </w:style>
  <w:style w:type="character" w:styleId="994">
    <w:name w:val="WW8Num30z0"/>
    <w:next w:val="994"/>
    <w:link w:val="937"/>
    <w:rPr>
      <w:rFonts w:ascii="Symbol" w:hAnsi="Symbol" w:cs="Symbol"/>
    </w:rPr>
  </w:style>
  <w:style w:type="character" w:styleId="995">
    <w:name w:val="WW8Num30z1"/>
    <w:next w:val="995"/>
    <w:link w:val="937"/>
    <w:rPr>
      <w:rFonts w:ascii="Courier New" w:hAnsi="Courier New" w:cs="Courier New"/>
    </w:rPr>
  </w:style>
  <w:style w:type="character" w:styleId="996">
    <w:name w:val="WW8Num30z2"/>
    <w:next w:val="996"/>
    <w:link w:val="937"/>
    <w:rPr>
      <w:rFonts w:ascii="Wingdings" w:hAnsi="Wingdings" w:cs="Wingdings"/>
    </w:rPr>
  </w:style>
  <w:style w:type="character" w:styleId="997">
    <w:name w:val="WW8Num31z0"/>
    <w:next w:val="997"/>
    <w:link w:val="937"/>
  </w:style>
  <w:style w:type="character" w:styleId="998">
    <w:name w:val="WW8Num31z1"/>
    <w:next w:val="998"/>
    <w:link w:val="937"/>
    <w:rPr>
      <w:b/>
      <w:bCs/>
    </w:rPr>
  </w:style>
  <w:style w:type="character" w:styleId="999">
    <w:name w:val="WW8Num32z0"/>
    <w:next w:val="999"/>
    <w:link w:val="937"/>
    <w:rPr>
      <w:rFonts w:ascii="Symbol" w:hAnsi="Symbol" w:cs="Symbol"/>
    </w:rPr>
  </w:style>
  <w:style w:type="character" w:styleId="1000">
    <w:name w:val="WW8Num32z1"/>
    <w:next w:val="1000"/>
    <w:link w:val="937"/>
    <w:rPr>
      <w:rFonts w:ascii="Courier New" w:hAnsi="Courier New" w:cs="Courier New"/>
    </w:rPr>
  </w:style>
  <w:style w:type="character" w:styleId="1001">
    <w:name w:val="WW8Num32z2"/>
    <w:next w:val="1001"/>
    <w:link w:val="937"/>
    <w:rPr>
      <w:rFonts w:ascii="Wingdings" w:hAnsi="Wingdings" w:cs="Wingdings"/>
    </w:rPr>
  </w:style>
  <w:style w:type="character" w:styleId="1002">
    <w:name w:val="WW8Num33z0"/>
    <w:next w:val="1002"/>
    <w:link w:val="937"/>
    <w:rPr>
      <w:rFonts w:ascii="Symbol" w:hAnsi="Symbol" w:cs="Symbol"/>
    </w:rPr>
  </w:style>
  <w:style w:type="character" w:styleId="1003">
    <w:name w:val="WW8Num33z1"/>
    <w:next w:val="1003"/>
    <w:link w:val="937"/>
    <w:rPr>
      <w:rFonts w:ascii="Courier New" w:hAnsi="Courier New" w:cs="Courier New"/>
    </w:rPr>
  </w:style>
  <w:style w:type="character" w:styleId="1004">
    <w:name w:val="WW8Num33z2"/>
    <w:next w:val="1004"/>
    <w:link w:val="937"/>
    <w:rPr>
      <w:rFonts w:ascii="Wingdings" w:hAnsi="Wingdings" w:cs="Wingdings"/>
    </w:rPr>
  </w:style>
  <w:style w:type="character" w:styleId="1005">
    <w:name w:val="WW8Num34z0"/>
    <w:next w:val="1005"/>
    <w:link w:val="937"/>
  </w:style>
  <w:style w:type="character" w:styleId="1006">
    <w:name w:val="WW8Num35z0"/>
    <w:next w:val="1006"/>
    <w:link w:val="937"/>
  </w:style>
  <w:style w:type="character" w:styleId="1007">
    <w:name w:val="WW8Num36z0"/>
    <w:next w:val="1007"/>
    <w:link w:val="937"/>
    <w:rPr>
      <w:rFonts w:ascii="Symbol" w:hAnsi="Symbol" w:cs="Symbol"/>
    </w:rPr>
  </w:style>
  <w:style w:type="character" w:styleId="1008">
    <w:name w:val="WW8Num36z1"/>
    <w:next w:val="1008"/>
    <w:link w:val="937"/>
    <w:rPr>
      <w:rFonts w:ascii="Courier New" w:hAnsi="Courier New" w:cs="Courier New"/>
    </w:rPr>
  </w:style>
  <w:style w:type="character" w:styleId="1009">
    <w:name w:val="WW8Num36z2"/>
    <w:next w:val="1009"/>
    <w:link w:val="937"/>
    <w:rPr>
      <w:rFonts w:ascii="Wingdings" w:hAnsi="Wingdings" w:cs="Wingdings"/>
    </w:rPr>
  </w:style>
  <w:style w:type="character" w:styleId="1010">
    <w:name w:val="WW8Num37z0"/>
    <w:next w:val="1010"/>
    <w:link w:val="937"/>
    <w:rPr>
      <w:rFonts w:ascii="Symbol" w:hAnsi="Symbol" w:cs="Symbol"/>
    </w:rPr>
  </w:style>
  <w:style w:type="character" w:styleId="1011">
    <w:name w:val="WW8Num37z1"/>
    <w:next w:val="1011"/>
    <w:link w:val="937"/>
    <w:rPr>
      <w:rFonts w:ascii="Courier New" w:hAnsi="Courier New" w:cs="Courier New"/>
    </w:rPr>
  </w:style>
  <w:style w:type="character" w:styleId="1012">
    <w:name w:val="WW8Num37z2"/>
    <w:next w:val="1012"/>
    <w:link w:val="937"/>
    <w:rPr>
      <w:rFonts w:ascii="Wingdings" w:hAnsi="Wingdings" w:cs="Wingdings"/>
    </w:rPr>
  </w:style>
  <w:style w:type="character" w:styleId="1013">
    <w:name w:val="WW8Num38z0"/>
    <w:next w:val="1013"/>
    <w:link w:val="937"/>
    <w:rPr>
      <w:rFonts w:ascii="Symbol" w:hAnsi="Symbol" w:cs="Symbol"/>
    </w:rPr>
  </w:style>
  <w:style w:type="character" w:styleId="1014">
    <w:name w:val="WW8Num38z1"/>
    <w:next w:val="1014"/>
    <w:link w:val="937"/>
    <w:rPr>
      <w:rFonts w:ascii="Courier New" w:hAnsi="Courier New" w:cs="Courier New"/>
    </w:rPr>
  </w:style>
  <w:style w:type="character" w:styleId="1015">
    <w:name w:val="WW8Num38z2"/>
    <w:next w:val="1015"/>
    <w:link w:val="937"/>
    <w:rPr>
      <w:rFonts w:ascii="Wingdings" w:hAnsi="Wingdings" w:cs="Wingdings"/>
    </w:rPr>
  </w:style>
  <w:style w:type="character" w:styleId="1016">
    <w:name w:val="WW8Num39z0"/>
    <w:next w:val="1016"/>
    <w:link w:val="937"/>
  </w:style>
  <w:style w:type="character" w:styleId="1017">
    <w:name w:val="WW8Num40z0"/>
    <w:next w:val="1017"/>
    <w:link w:val="937"/>
  </w:style>
  <w:style w:type="character" w:styleId="1018">
    <w:name w:val="WW8Num40z1"/>
    <w:next w:val="1018"/>
    <w:link w:val="937"/>
    <w:rPr>
      <w:b/>
      <w:bCs/>
    </w:rPr>
  </w:style>
  <w:style w:type="character" w:styleId="1019">
    <w:name w:val="WW8Num41z0"/>
    <w:next w:val="1019"/>
    <w:link w:val="937"/>
    <w:rPr>
      <w:rFonts w:ascii="Symbol" w:hAnsi="Symbol" w:cs="Symbol"/>
    </w:rPr>
  </w:style>
  <w:style w:type="character" w:styleId="1020">
    <w:name w:val="WW8Num41z1"/>
    <w:next w:val="1020"/>
    <w:link w:val="937"/>
    <w:rPr>
      <w:rFonts w:ascii="Courier New" w:hAnsi="Courier New" w:cs="Courier New"/>
    </w:rPr>
  </w:style>
  <w:style w:type="character" w:styleId="1021">
    <w:name w:val="WW8Num41z2"/>
    <w:next w:val="1021"/>
    <w:link w:val="937"/>
    <w:rPr>
      <w:rFonts w:ascii="Wingdings" w:hAnsi="Wingdings" w:cs="Wingdings"/>
    </w:rPr>
  </w:style>
  <w:style w:type="character" w:styleId="1022">
    <w:name w:val="WW8Num42z0"/>
    <w:next w:val="1022"/>
    <w:link w:val="937"/>
  </w:style>
  <w:style w:type="character" w:styleId="1023">
    <w:name w:val="WW8Num43z0"/>
    <w:next w:val="1023"/>
    <w:link w:val="937"/>
    <w:rPr>
      <w:rFonts w:ascii="Symbol" w:hAnsi="Symbol" w:cs="Symbol"/>
    </w:rPr>
  </w:style>
  <w:style w:type="character" w:styleId="1024">
    <w:name w:val="WW8Num43z1"/>
    <w:next w:val="1024"/>
    <w:link w:val="937"/>
    <w:rPr>
      <w:rFonts w:ascii="Courier New" w:hAnsi="Courier New" w:cs="Courier New"/>
    </w:rPr>
  </w:style>
  <w:style w:type="character" w:styleId="1025">
    <w:name w:val="WW8Num43z2"/>
    <w:next w:val="1025"/>
    <w:link w:val="937"/>
    <w:rPr>
      <w:rFonts w:ascii="Wingdings" w:hAnsi="Wingdings" w:cs="Wingdings"/>
    </w:rPr>
  </w:style>
  <w:style w:type="character" w:styleId="1026">
    <w:name w:val="WW8Num44z0"/>
    <w:next w:val="1026"/>
    <w:link w:val="937"/>
    <w:rPr>
      <w:rFonts w:ascii="Symbol" w:hAnsi="Symbol" w:cs="Symbol"/>
    </w:rPr>
  </w:style>
  <w:style w:type="character" w:styleId="1027">
    <w:name w:val="WW8Num44z1"/>
    <w:next w:val="1027"/>
    <w:link w:val="937"/>
    <w:rPr>
      <w:rFonts w:ascii="Courier New" w:hAnsi="Courier New" w:cs="Courier New"/>
    </w:rPr>
  </w:style>
  <w:style w:type="character" w:styleId="1028">
    <w:name w:val="WW8Num44z2"/>
    <w:next w:val="1028"/>
    <w:link w:val="937"/>
    <w:rPr>
      <w:rFonts w:ascii="Wingdings" w:hAnsi="Wingdings" w:cs="Wingdings"/>
    </w:rPr>
  </w:style>
  <w:style w:type="character" w:styleId="1029">
    <w:name w:val="WW8Num45z0"/>
    <w:next w:val="1029"/>
    <w:link w:val="937"/>
  </w:style>
  <w:style w:type="character" w:styleId="1030">
    <w:name w:val="WW8Num46z0"/>
    <w:next w:val="1030"/>
    <w:link w:val="937"/>
    <w:rPr>
      <w:b/>
      <w:bCs/>
    </w:rPr>
  </w:style>
  <w:style w:type="character" w:styleId="1031">
    <w:name w:val="WW8Num47z0"/>
    <w:next w:val="1031"/>
    <w:link w:val="937"/>
  </w:style>
  <w:style w:type="character" w:styleId="1032">
    <w:name w:val="WW8Num48z0"/>
    <w:next w:val="1032"/>
    <w:link w:val="937"/>
    <w:rPr>
      <w:rFonts w:ascii="Symbol" w:hAnsi="Symbol" w:cs="Symbol"/>
    </w:rPr>
  </w:style>
  <w:style w:type="character" w:styleId="1033">
    <w:name w:val="WW8Num48z1"/>
    <w:next w:val="1033"/>
    <w:link w:val="937"/>
    <w:rPr>
      <w:rFonts w:ascii="Courier New" w:hAnsi="Courier New" w:cs="Courier New"/>
    </w:rPr>
  </w:style>
  <w:style w:type="character" w:styleId="1034">
    <w:name w:val="WW8Num48z2"/>
    <w:next w:val="1034"/>
    <w:link w:val="937"/>
    <w:rPr>
      <w:rFonts w:ascii="Wingdings" w:hAnsi="Wingdings" w:cs="Wingdings"/>
    </w:rPr>
  </w:style>
  <w:style w:type="character" w:styleId="1035">
    <w:name w:val="WW8Num49z0"/>
    <w:next w:val="1035"/>
    <w:link w:val="937"/>
    <w:rPr>
      <w:b w:val="0"/>
      <w:bCs w:val="0"/>
    </w:rPr>
  </w:style>
  <w:style w:type="character" w:styleId="1036">
    <w:name w:val="Основной шрифт абзаца"/>
    <w:next w:val="1036"/>
    <w:link w:val="937"/>
  </w:style>
  <w:style w:type="character" w:styleId="1037">
    <w:name w:val="Верхний колонтитул Знак"/>
    <w:next w:val="1037"/>
    <w:link w:val="937"/>
    <w:rPr>
      <w:sz w:val="24"/>
      <w:szCs w:val="24"/>
      <w:lang w:val="ru-RU" w:bidi="ar-SA"/>
    </w:rPr>
  </w:style>
  <w:style w:type="character" w:styleId="1038">
    <w:name w:val="Номер страницы"/>
    <w:basedOn w:val="1036"/>
    <w:next w:val="1038"/>
    <w:link w:val="937"/>
  </w:style>
  <w:style w:type="character" w:styleId="1039">
    <w:name w:val="Нижний колонтитул Знак"/>
    <w:next w:val="1039"/>
    <w:link w:val="937"/>
    <w:rPr>
      <w:sz w:val="24"/>
      <w:szCs w:val="24"/>
      <w:lang w:val="ru-RU" w:bidi="ar-SA"/>
    </w:rPr>
  </w:style>
  <w:style w:type="character" w:styleId="1040">
    <w:name w:val="Основной текст с отступом Знак"/>
    <w:next w:val="1040"/>
    <w:link w:val="937"/>
    <w:rPr>
      <w:sz w:val="24"/>
      <w:szCs w:val="24"/>
      <w:lang w:val="ru-RU" w:bidi="ar-SA"/>
    </w:rPr>
  </w:style>
  <w:style w:type="character" w:styleId="1041">
    <w:name w:val="Интернет-ссылка"/>
    <w:next w:val="1041"/>
    <w:link w:val="937"/>
    <w:rPr>
      <w:color w:val="0000ff"/>
      <w:u w:val="single"/>
    </w:rPr>
  </w:style>
  <w:style w:type="character" w:styleId="1042">
    <w:name w:val="Выделение"/>
    <w:next w:val="1042"/>
    <w:link w:val="937"/>
    <w:rPr>
      <w:i/>
      <w:iCs/>
    </w:rPr>
  </w:style>
  <w:style w:type="character" w:styleId="1043">
    <w:name w:val="Символ сноски"/>
    <w:next w:val="1043"/>
    <w:link w:val="937"/>
    <w:rPr>
      <w:vertAlign w:val="superscript"/>
    </w:rPr>
  </w:style>
  <w:style w:type="character" w:styleId="1044">
    <w:name w:val="Знак сноски"/>
    <w:next w:val="1044"/>
    <w:link w:val="937"/>
    <w:rPr>
      <w:vertAlign w:val="superscript"/>
    </w:rPr>
  </w:style>
  <w:style w:type="character" w:styleId="1045">
    <w:name w:val="Текст концевой сноски Знак"/>
    <w:basedOn w:val="1036"/>
    <w:next w:val="1045"/>
    <w:link w:val="937"/>
  </w:style>
  <w:style w:type="character" w:styleId="1046">
    <w:name w:val="Символ концевой сноски"/>
    <w:next w:val="1046"/>
    <w:link w:val="937"/>
    <w:rPr>
      <w:vertAlign w:val="superscript"/>
    </w:rPr>
  </w:style>
  <w:style w:type="character" w:styleId="1047">
    <w:name w:val="Знак примечания"/>
    <w:next w:val="1047"/>
    <w:link w:val="937"/>
    <w:rPr>
      <w:sz w:val="16"/>
      <w:szCs w:val="16"/>
    </w:rPr>
  </w:style>
  <w:style w:type="character" w:styleId="1048">
    <w:name w:val="Текст примечания Знак"/>
    <w:basedOn w:val="1036"/>
    <w:next w:val="1048"/>
    <w:link w:val="937"/>
  </w:style>
  <w:style w:type="character" w:styleId="1049">
    <w:name w:val="Тема примечания Знак"/>
    <w:next w:val="1049"/>
    <w:link w:val="937"/>
    <w:rPr>
      <w:b/>
      <w:bCs/>
    </w:rPr>
  </w:style>
  <w:style w:type="paragraph" w:styleId="1050">
    <w:name w:val="Заголовок"/>
    <w:basedOn w:val="937"/>
    <w:next w:val="1051"/>
    <w:link w:val="937"/>
    <w:pPr>
      <w:jc w:val="center"/>
    </w:pPr>
    <w:rPr>
      <w:b/>
      <w:bCs/>
      <w:sz w:val="28"/>
      <w:szCs w:val="28"/>
    </w:rPr>
  </w:style>
  <w:style w:type="paragraph" w:styleId="1051">
    <w:name w:val="Основной текст"/>
    <w:basedOn w:val="937"/>
    <w:next w:val="1051"/>
    <w:link w:val="937"/>
    <w:pPr>
      <w:spacing w:before="0" w:after="120"/>
    </w:pPr>
  </w:style>
  <w:style w:type="paragraph" w:styleId="1052">
    <w:name w:val="Список"/>
    <w:basedOn w:val="1051"/>
    <w:next w:val="1052"/>
    <w:link w:val="937"/>
    <w:rPr>
      <w:rFonts w:cs="Arial Unicode MS"/>
    </w:rPr>
  </w:style>
  <w:style w:type="paragraph" w:styleId="1053">
    <w:name w:val="Название"/>
    <w:basedOn w:val="937"/>
    <w:next w:val="1053"/>
    <w:link w:val="937"/>
    <w:pPr>
      <w:spacing w:before="120" w:after="120"/>
      <w:suppressLineNumbers/>
    </w:pPr>
    <w:rPr>
      <w:rFonts w:cs="Arial Unicode MS"/>
      <w:i/>
      <w:iCs/>
      <w:sz w:val="24"/>
      <w:szCs w:val="24"/>
    </w:rPr>
  </w:style>
  <w:style w:type="paragraph" w:styleId="1054">
    <w:name w:val="Указатель"/>
    <w:basedOn w:val="937"/>
    <w:next w:val="1054"/>
    <w:link w:val="937"/>
    <w:pPr>
      <w:suppressLineNumbers/>
    </w:pPr>
    <w:rPr>
      <w:rFonts w:cs="Arial Unicode MS"/>
    </w:rPr>
  </w:style>
  <w:style w:type="paragraph" w:styleId="1055">
    <w:name w:val="Текст выноски"/>
    <w:basedOn w:val="937"/>
    <w:next w:val="1055"/>
    <w:link w:val="937"/>
    <w:rPr>
      <w:rFonts w:ascii="Tahoma" w:hAnsi="Tahoma" w:cs="Tahoma"/>
      <w:sz w:val="16"/>
      <w:szCs w:val="16"/>
    </w:rPr>
  </w:style>
  <w:style w:type="paragraph" w:styleId="1056">
    <w:name w:val="Колонтитул"/>
    <w:basedOn w:val="937"/>
    <w:next w:val="1056"/>
    <w:link w:val="937"/>
    <w:pPr>
      <w:tabs>
        <w:tab w:val="center" w:pos="4819" w:leader="none"/>
        <w:tab w:val="right" w:pos="9638" w:leader="none"/>
      </w:tabs>
      <w:suppressLineNumbers/>
    </w:pPr>
  </w:style>
  <w:style w:type="paragraph" w:styleId="1057">
    <w:name w:val="Верхний колонтитул"/>
    <w:basedOn w:val="937"/>
    <w:next w:val="1057"/>
    <w:link w:val="937"/>
    <w:pPr>
      <w:tabs>
        <w:tab w:val="center" w:pos="4677" w:leader="none"/>
        <w:tab w:val="right" w:pos="9355" w:leader="none"/>
      </w:tabs>
    </w:pPr>
  </w:style>
  <w:style w:type="paragraph" w:styleId="1058">
    <w:name w:val="Eiiey"/>
    <w:basedOn w:val="937"/>
    <w:next w:val="1058"/>
    <w:link w:val="937"/>
    <w:pPr>
      <w:ind w:left="547" w:right="0" w:hanging="547"/>
      <w:spacing w:before="240" w:after="0"/>
    </w:pPr>
    <w:rPr>
      <w:rFonts w:ascii="Courier New" w:hAnsi="Courier New" w:cs="Courier New"/>
    </w:rPr>
  </w:style>
  <w:style w:type="paragraph" w:styleId="1059">
    <w:name w:val="Получатель"/>
    <w:basedOn w:val="937"/>
    <w:next w:val="1059"/>
    <w:link w:val="937"/>
    <w:pPr>
      <w:ind w:left="2880" w:right="0" w:firstLine="0"/>
      <w:spacing w:before="0" w:after="120"/>
    </w:pPr>
    <w:rPr>
      <w:rFonts w:ascii="Arial" w:hAnsi="Arial" w:cs="Arial"/>
    </w:rPr>
  </w:style>
  <w:style w:type="paragraph" w:styleId="1060">
    <w:name w:val="Ia?aoiue aa?an"/>
    <w:basedOn w:val="1059"/>
    <w:next w:val="1061"/>
    <w:link w:val="937"/>
    <w:pPr>
      <w:ind w:left="4680" w:right="0" w:firstLine="0"/>
      <w:keepLines/>
      <w:spacing w:before="0" w:after="0"/>
    </w:pPr>
    <w:rPr>
      <w:rFonts w:ascii="Courier New" w:hAnsi="Courier New" w:cs="Courier New"/>
    </w:rPr>
  </w:style>
  <w:style w:type="paragraph" w:styleId="1061">
    <w:name w:val="Дата"/>
    <w:basedOn w:val="937"/>
    <w:next w:val="937"/>
    <w:link w:val="937"/>
    <w:pPr>
      <w:ind w:left="4680" w:right="0" w:firstLine="0"/>
      <w:spacing w:before="0" w:after="720"/>
    </w:pPr>
    <w:rPr>
      <w:rFonts w:ascii="Courier New" w:hAnsi="Courier New" w:cs="Courier New"/>
    </w:rPr>
  </w:style>
  <w:style w:type="paragraph" w:styleId="1062">
    <w:name w:val="No?iea Aieiaiea"/>
    <w:basedOn w:val="937"/>
    <w:next w:val="1063"/>
    <w:link w:val="937"/>
    <w:pPr>
      <w:jc w:val="center"/>
      <w:spacing w:before="240" w:after="0"/>
    </w:pPr>
    <w:rPr>
      <w:rFonts w:ascii="Courier New" w:hAnsi="Courier New" w:cs="Courier New"/>
    </w:rPr>
  </w:style>
  <w:style w:type="paragraph" w:styleId="1063">
    <w:name w:val="Приветствие"/>
    <w:basedOn w:val="937"/>
    <w:next w:val="937"/>
    <w:link w:val="937"/>
    <w:pPr>
      <w:spacing w:before="0" w:after="120"/>
    </w:pPr>
  </w:style>
  <w:style w:type="paragraph" w:styleId="1064">
    <w:name w:val="Нижний колонтитул"/>
    <w:basedOn w:val="937"/>
    <w:next w:val="1064"/>
    <w:pPr>
      <w:spacing w:before="0" w:after="120"/>
      <w:tabs>
        <w:tab w:val="center" w:pos="4153" w:leader="none"/>
        <w:tab w:val="right" w:pos="8306" w:leader="none"/>
      </w:tabs>
    </w:pPr>
  </w:style>
  <w:style w:type="paragraph" w:styleId="1065">
    <w:name w:val="Основной текст с отступом"/>
    <w:basedOn w:val="937"/>
    <w:next w:val="1065"/>
    <w:pPr>
      <w:ind w:left="283" w:right="0" w:firstLine="0"/>
      <w:spacing w:before="0" w:after="120"/>
    </w:pPr>
  </w:style>
  <w:style w:type="paragraph" w:styleId="1066">
    <w:name w:val="Основной текст 2"/>
    <w:basedOn w:val="937"/>
    <w:next w:val="1066"/>
    <w:pPr>
      <w:ind w:left="0" w:right="0" w:firstLine="720"/>
      <w:jc w:val="both"/>
      <w:spacing w:line="360" w:lineRule="auto"/>
    </w:pPr>
    <w:rPr>
      <w:sz w:val="28"/>
      <w:szCs w:val="28"/>
    </w:rPr>
  </w:style>
  <w:style w:type="paragraph" w:styleId="1067">
    <w:name w:val="Основной текст с отступом 3"/>
    <w:basedOn w:val="937"/>
    <w:next w:val="1067"/>
    <w:pPr>
      <w:ind w:left="0" w:right="0" w:firstLine="720"/>
      <w:jc w:val="center"/>
      <w:spacing w:line="360" w:lineRule="auto"/>
    </w:pPr>
    <w:rPr>
      <w:b/>
      <w:bCs/>
      <w:sz w:val="28"/>
      <w:szCs w:val="28"/>
    </w:rPr>
  </w:style>
  <w:style w:type="paragraph" w:styleId="1068">
    <w:name w:val="Обычный (веб)"/>
    <w:basedOn w:val="937"/>
    <w:next w:val="1068"/>
    <w:pPr>
      <w:spacing w:before="280" w:after="280"/>
    </w:pPr>
    <w:rPr>
      <w:rFonts w:ascii="Verdana" w:hAnsi="Verdana" w:cs="Verdana"/>
      <w:color w:val="000000"/>
      <w:sz w:val="21"/>
      <w:szCs w:val="21"/>
    </w:rPr>
  </w:style>
  <w:style w:type="paragraph" w:styleId="1069">
    <w:name w:val="ConsPlusNormal"/>
    <w:next w:val="1069"/>
    <w:link w:val="937"/>
    <w:pPr>
      <w:ind w:left="0" w:right="0" w:firstLine="72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1070">
    <w:name w:val="ConsPlusNonformat"/>
    <w:next w:val="1070"/>
    <w:link w:val="937"/>
    <w:pPr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1071">
    <w:name w:val="Основной текст с отступом 2"/>
    <w:basedOn w:val="937"/>
    <w:next w:val="1071"/>
    <w:link w:val="937"/>
    <w:pPr>
      <w:ind w:left="0" w:right="0" w:firstLine="567"/>
      <w:spacing w:line="360" w:lineRule="auto"/>
    </w:pPr>
    <w:rPr>
      <w:sz w:val="28"/>
      <w:szCs w:val="28"/>
    </w:rPr>
  </w:style>
  <w:style w:type="paragraph" w:styleId="1072">
    <w:name w:val="Обычный (Web)"/>
    <w:basedOn w:val="937"/>
    <w:next w:val="1072"/>
    <w:link w:val="937"/>
    <w:pPr>
      <w:spacing w:before="100" w:after="100"/>
    </w:pPr>
  </w:style>
  <w:style w:type="paragraph" w:styleId="1073">
    <w:name w:val="ConsPlusCell"/>
    <w:next w:val="1073"/>
    <w:link w:val="937"/>
    <w:pPr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1074">
    <w:name w:val="Основной текст 3"/>
    <w:basedOn w:val="937"/>
    <w:next w:val="1074"/>
    <w:link w:val="937"/>
    <w:pPr>
      <w:spacing w:before="0" w:after="120"/>
    </w:pPr>
    <w:rPr>
      <w:sz w:val="16"/>
      <w:szCs w:val="16"/>
    </w:rPr>
  </w:style>
  <w:style w:type="paragraph" w:styleId="1075">
    <w:name w:val="xl24"/>
    <w:basedOn w:val="937"/>
    <w:next w:val="1075"/>
    <w:link w:val="937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76">
    <w:name w:val="xl25"/>
    <w:basedOn w:val="937"/>
    <w:next w:val="1076"/>
    <w:link w:val="937"/>
    <w:pPr>
      <w:jc w:val="center"/>
      <w:spacing w:before="280" w:after="280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77">
    <w:name w:val="xl26"/>
    <w:basedOn w:val="937"/>
    <w:next w:val="1077"/>
    <w:link w:val="937"/>
    <w:pPr>
      <w:jc w:val="center"/>
      <w:spacing w:before="280" w:after="280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b/>
      <w:bCs/>
    </w:rPr>
  </w:style>
  <w:style w:type="paragraph" w:styleId="1078">
    <w:name w:val="xl27"/>
    <w:basedOn w:val="937"/>
    <w:next w:val="1078"/>
    <w:link w:val="937"/>
    <w:pPr>
      <w:jc w:val="center"/>
      <w:spacing w:before="280" w:after="280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79">
    <w:name w:val="xl28"/>
    <w:basedOn w:val="937"/>
    <w:next w:val="1079"/>
    <w:link w:val="937"/>
    <w:pPr>
      <w:jc w:val="center"/>
      <w:spacing w:before="280" w:after="280"/>
      <w:shd w:val="clear" w:color="auto" w:fill="c0c0c0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b/>
      <w:bCs/>
    </w:rPr>
  </w:style>
  <w:style w:type="paragraph" w:styleId="1080">
    <w:name w:val="xl29"/>
    <w:basedOn w:val="937"/>
    <w:next w:val="1080"/>
    <w:link w:val="937"/>
    <w:pPr>
      <w:jc w:val="center"/>
      <w:spacing w:before="280" w:after="280"/>
      <w:shd w:val="clear" w:color="auto" w:fill="c0c0c0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81">
    <w:name w:val="xl30"/>
    <w:basedOn w:val="937"/>
    <w:next w:val="1081"/>
    <w:link w:val="937"/>
    <w:pPr>
      <w:jc w:val="center"/>
      <w:spacing w:before="280" w:after="280"/>
      <w:shd w:val="clear" w:color="auto" w:fill="c0c0c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u w:val="single"/>
    </w:rPr>
  </w:style>
  <w:style w:type="paragraph" w:styleId="1082">
    <w:name w:val="xl31"/>
    <w:basedOn w:val="937"/>
    <w:next w:val="1082"/>
    <w:link w:val="937"/>
    <w:pPr>
      <w:jc w:val="center"/>
      <w:spacing w:before="280" w:after="280"/>
      <w:shd w:val="clear" w:color="auto" w:fill="c0c0c0"/>
      <w:pBdr>
        <w:top w:val="none" w:color="000000" w:sz="0" w:space="0"/>
        <w:left w:val="single" w:color="000000" w:sz="4" w:space="0"/>
        <w:bottom w:val="none" w:color="000000" w:sz="0" w:space="0"/>
        <w:right w:val="single" w:color="000000" w:sz="4" w:space="0"/>
      </w:pBdr>
    </w:pPr>
  </w:style>
  <w:style w:type="paragraph" w:styleId="1083">
    <w:name w:val="xl32"/>
    <w:basedOn w:val="937"/>
    <w:next w:val="1083"/>
    <w:link w:val="937"/>
    <w:pPr>
      <w:jc w:val="center"/>
      <w:spacing w:before="280" w:after="280"/>
      <w:shd w:val="clear" w:color="auto" w:fill="c0c0c0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84">
    <w:name w:val="xl33"/>
    <w:basedOn w:val="937"/>
    <w:next w:val="1084"/>
    <w:link w:val="937"/>
    <w:pPr>
      <w:jc w:val="center"/>
      <w:spacing w:before="280" w:after="280"/>
      <w:shd w:val="clear" w:color="auto" w:fill="c0c0c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85">
    <w:name w:val="xl34"/>
    <w:basedOn w:val="937"/>
    <w:next w:val="1085"/>
    <w:pPr>
      <w:spacing w:before="280" w:after="280"/>
      <w:shd w:val="clear" w:color="auto" w:fill="c0c0c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86">
    <w:name w:val="xl35"/>
    <w:basedOn w:val="937"/>
    <w:next w:val="1086"/>
    <w:link w:val="937"/>
    <w:pPr>
      <w:jc w:val="both"/>
      <w:spacing w:before="280" w:after="280"/>
      <w:shd w:val="clear" w:color="auto" w:fill="c0c0c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87">
    <w:name w:val="xl36"/>
    <w:basedOn w:val="937"/>
    <w:next w:val="1087"/>
    <w:link w:val="937"/>
    <w:pPr>
      <w:spacing w:before="280" w:after="280"/>
      <w:shd w:val="clear" w:color="auto" w:fill="c0c0c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88">
    <w:name w:val="xl37"/>
    <w:basedOn w:val="937"/>
    <w:next w:val="1088"/>
    <w:link w:val="937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89">
    <w:name w:val="xl38"/>
    <w:basedOn w:val="937"/>
    <w:next w:val="1089"/>
    <w:link w:val="937"/>
    <w:pPr>
      <w:spacing w:before="280" w:after="280"/>
      <w:shd w:val="clear" w:color="auto" w:fill="c0c0c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90">
    <w:name w:val="xl39"/>
    <w:basedOn w:val="937"/>
    <w:next w:val="1090"/>
    <w:link w:val="937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91">
    <w:name w:val="xl40"/>
    <w:basedOn w:val="937"/>
    <w:next w:val="1091"/>
    <w:link w:val="937"/>
    <w:pPr>
      <w:jc w:val="center"/>
      <w:spacing w:before="280" w:after="280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92">
    <w:name w:val="xl41"/>
    <w:basedOn w:val="937"/>
    <w:next w:val="1092"/>
    <w:pPr>
      <w:jc w:val="center"/>
      <w:spacing w:before="280" w:after="280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93">
    <w:name w:val="xl42"/>
    <w:basedOn w:val="937"/>
    <w:next w:val="1093"/>
    <w:link w:val="937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94">
    <w:name w:val="xl43"/>
    <w:basedOn w:val="937"/>
    <w:next w:val="1094"/>
    <w:link w:val="937"/>
    <w:pPr>
      <w:jc w:val="center"/>
      <w:spacing w:before="280" w:after="280"/>
      <w:pBdr>
        <w:top w:val="none" w:color="000000" w:sz="0" w:space="0"/>
        <w:left w:val="single" w:color="000000" w:sz="4" w:space="0"/>
        <w:bottom w:val="none" w:color="000000" w:sz="0" w:space="0"/>
        <w:right w:val="single" w:color="000000" w:sz="4" w:space="0"/>
      </w:pBdr>
    </w:pPr>
  </w:style>
  <w:style w:type="paragraph" w:styleId="1095">
    <w:name w:val="xl44"/>
    <w:basedOn w:val="937"/>
    <w:next w:val="1095"/>
    <w:link w:val="937"/>
    <w:pPr>
      <w:jc w:val="center"/>
      <w:spacing w:before="280" w:after="280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</w:style>
  <w:style w:type="paragraph" w:styleId="1096">
    <w:name w:val="xl45"/>
    <w:basedOn w:val="937"/>
    <w:next w:val="1096"/>
    <w:link w:val="937"/>
    <w:pPr>
      <w:jc w:val="center"/>
      <w:spacing w:before="280" w:after="280"/>
      <w:pBdr>
        <w:top w:val="none" w:color="000000" w:sz="0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b/>
      <w:bCs/>
      <w:u w:val="single"/>
    </w:rPr>
  </w:style>
  <w:style w:type="paragraph" w:styleId="1097">
    <w:name w:val="xl46"/>
    <w:basedOn w:val="937"/>
    <w:next w:val="1097"/>
    <w:link w:val="937"/>
    <w:pPr>
      <w:jc w:val="center"/>
      <w:spacing w:before="280" w:after="280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u w:val="single"/>
    </w:rPr>
  </w:style>
  <w:style w:type="paragraph" w:styleId="1098">
    <w:name w:val="xl47"/>
    <w:basedOn w:val="937"/>
    <w:next w:val="1098"/>
    <w:link w:val="937"/>
    <w:pPr>
      <w:jc w:val="center"/>
      <w:spacing w:before="280" w:after="280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</w:style>
  <w:style w:type="paragraph" w:styleId="1099">
    <w:name w:val="xl48"/>
    <w:basedOn w:val="937"/>
    <w:next w:val="1099"/>
    <w:link w:val="937"/>
    <w:pPr>
      <w:jc w:val="center"/>
      <w:spacing w:before="280" w:after="280"/>
      <w:pBdr>
        <w:top w:val="none" w:color="000000" w:sz="0" w:space="0"/>
        <w:left w:val="single" w:color="000000" w:sz="4" w:space="0"/>
        <w:bottom w:val="none" w:color="000000" w:sz="0" w:space="0"/>
        <w:right w:val="single" w:color="000000" w:sz="4" w:space="0"/>
      </w:pBdr>
    </w:pPr>
  </w:style>
  <w:style w:type="paragraph" w:styleId="1100">
    <w:name w:val="xl49"/>
    <w:basedOn w:val="937"/>
    <w:next w:val="1100"/>
    <w:link w:val="937"/>
    <w:pPr>
      <w:jc w:val="center"/>
      <w:spacing w:before="280" w:after="280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</w:style>
  <w:style w:type="paragraph" w:styleId="1101">
    <w:name w:val="xl50"/>
    <w:basedOn w:val="937"/>
    <w:next w:val="1101"/>
    <w:pPr>
      <w:jc w:val="center"/>
      <w:spacing w:before="280" w:after="280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</w:style>
  <w:style w:type="paragraph" w:styleId="1102">
    <w:name w:val="xl51"/>
    <w:basedOn w:val="937"/>
    <w:next w:val="1102"/>
    <w:link w:val="937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1103">
    <w:name w:val="xl52"/>
    <w:basedOn w:val="937"/>
    <w:next w:val="1103"/>
    <w:link w:val="937"/>
    <w:pPr>
      <w:jc w:val="center"/>
      <w:spacing w:before="280" w:after="280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sz w:val="22"/>
      <w:szCs w:val="22"/>
    </w:rPr>
  </w:style>
  <w:style w:type="paragraph" w:styleId="1104">
    <w:name w:val="xl53"/>
    <w:basedOn w:val="937"/>
    <w:next w:val="1104"/>
    <w:pPr>
      <w:jc w:val="center"/>
      <w:spacing w:before="280" w:after="280"/>
      <w:pBdr>
        <w:top w:val="none" w:color="000000" w:sz="0" w:space="0"/>
        <w:left w:val="single" w:color="000000" w:sz="4" w:space="0"/>
        <w:bottom w:val="none" w:color="000000" w:sz="0" w:space="0"/>
        <w:right w:val="single" w:color="000000" w:sz="4" w:space="0"/>
      </w:pBdr>
    </w:pPr>
    <w:rPr>
      <w:sz w:val="22"/>
      <w:szCs w:val="22"/>
    </w:rPr>
  </w:style>
  <w:style w:type="paragraph" w:styleId="1105">
    <w:name w:val="xl54"/>
    <w:basedOn w:val="937"/>
    <w:next w:val="1105"/>
    <w:link w:val="937"/>
    <w:pPr>
      <w:jc w:val="center"/>
      <w:spacing w:before="280" w:after="280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1106">
    <w:name w:val="xl55"/>
    <w:basedOn w:val="937"/>
    <w:next w:val="1106"/>
    <w:pPr>
      <w:jc w:val="center"/>
      <w:spacing w:before="280" w:after="280"/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</w:pPr>
  </w:style>
  <w:style w:type="paragraph" w:styleId="1107">
    <w:name w:val="xl56"/>
    <w:basedOn w:val="937"/>
    <w:next w:val="1107"/>
    <w:link w:val="937"/>
    <w:pPr>
      <w:jc w:val="center"/>
      <w:spacing w:before="280" w:after="280"/>
    </w:pPr>
    <w:rPr>
      <w:b/>
      <w:bCs/>
      <w:sz w:val="28"/>
      <w:szCs w:val="28"/>
    </w:rPr>
  </w:style>
  <w:style w:type="paragraph" w:styleId="1108">
    <w:name w:val="xl57"/>
    <w:basedOn w:val="937"/>
    <w:next w:val="1108"/>
    <w:link w:val="937"/>
    <w:pPr>
      <w:jc w:val="center"/>
      <w:spacing w:before="280" w:after="280"/>
      <w:pBdr>
        <w:top w:val="none" w:color="000000" w:sz="0" w:space="0"/>
        <w:left w:val="single" w:color="000000" w:sz="4" w:space="0"/>
        <w:bottom w:val="none" w:color="000000" w:sz="0" w:space="0"/>
        <w:right w:val="single" w:color="000000" w:sz="4" w:space="0"/>
      </w:pBdr>
    </w:pPr>
  </w:style>
  <w:style w:type="paragraph" w:styleId="1109">
    <w:name w:val="xl58"/>
    <w:basedOn w:val="937"/>
    <w:next w:val="1109"/>
    <w:link w:val="937"/>
    <w:pPr>
      <w:jc w:val="center"/>
      <w:spacing w:before="280" w:after="280"/>
      <w:pBdr>
        <w:top w:val="none" w:color="000000" w:sz="0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10">
    <w:name w:val="xl59"/>
    <w:basedOn w:val="937"/>
    <w:next w:val="1110"/>
    <w:link w:val="937"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11">
    <w:name w:val="ConsNormal"/>
    <w:next w:val="1111"/>
    <w:link w:val="937"/>
    <w:pPr>
      <w:ind w:left="0" w:right="19772" w:firstLine="720"/>
      <w:widowControl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1112">
    <w:name w:val="Подзаголовок"/>
    <w:basedOn w:val="937"/>
    <w:next w:val="1051"/>
    <w:link w:val="937"/>
    <w:pPr>
      <w:ind w:left="0" w:right="0" w:firstLine="720"/>
      <w:jc w:val="both"/>
    </w:pPr>
    <w:rPr>
      <w:sz w:val="28"/>
      <w:szCs w:val="28"/>
    </w:rPr>
  </w:style>
  <w:style w:type="paragraph" w:styleId="1113">
    <w:name w:val=" Знак Знак Знак"/>
    <w:basedOn w:val="937"/>
    <w:next w:val="1113"/>
    <w:link w:val="937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114">
    <w:name w:val=" Знак1 Знак Знак Знак"/>
    <w:basedOn w:val="937"/>
    <w:next w:val="1114"/>
    <w:link w:val="937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115">
    <w:name w:val="Знак Знак Знак1"/>
    <w:basedOn w:val="937"/>
    <w:next w:val="1115"/>
    <w:link w:val="937"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116">
    <w:name w:val=" Знак2 Знак Знак Знак Знак Знак Знак"/>
    <w:basedOn w:val="937"/>
    <w:next w:val="1116"/>
    <w:link w:val="937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117">
    <w:name w:val="Абзац списка"/>
    <w:basedOn w:val="937"/>
    <w:next w:val="1117"/>
    <w:link w:val="937"/>
    <w:pPr>
      <w:contextualSpacing/>
      <w:ind w:left="720" w:right="0" w:firstLine="0"/>
      <w:jc w:val="both"/>
      <w:spacing w:before="0" w:after="0" w:line="360" w:lineRule="atLeast"/>
    </w:pPr>
    <w:rPr>
      <w:rFonts w:ascii="Times New Roman CYR" w:hAnsi="Times New Roman CYR" w:cs="Times New Roman CYR"/>
      <w:sz w:val="28"/>
      <w:szCs w:val="20"/>
    </w:rPr>
  </w:style>
  <w:style w:type="paragraph" w:styleId="1118">
    <w:name w:val="Знак1 Знак Знак Знак Знак"/>
    <w:basedOn w:val="937"/>
    <w:next w:val="1118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119">
    <w:name w:val="Стандартный HTML"/>
    <w:basedOn w:val="937"/>
    <w:next w:val="1119"/>
    <w:link w:val="937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120">
    <w:name w:val="ConsPlusTitle"/>
    <w:next w:val="1120"/>
    <w:pPr>
      <w:widowControl w:val="off"/>
    </w:pPr>
    <w:rPr>
      <w:rFonts w:ascii="Times New Roman" w:hAnsi="Times New Roman" w:eastAsia="Times New Roman" w:cs="Times New Roman"/>
      <w:b/>
      <w:bCs/>
      <w:color w:val="auto"/>
      <w:sz w:val="24"/>
      <w:szCs w:val="24"/>
      <w:lang w:val="ru-RU" w:eastAsia="zh-CN" w:bidi="ar-SA"/>
    </w:rPr>
  </w:style>
  <w:style w:type="paragraph" w:styleId="1121">
    <w:name w:val="Сноска"/>
    <w:basedOn w:val="937"/>
    <w:next w:val="1121"/>
    <w:rPr>
      <w:sz w:val="20"/>
      <w:szCs w:val="20"/>
    </w:rPr>
  </w:style>
  <w:style w:type="paragraph" w:styleId="1122">
    <w:name w:val="Концевая сноска"/>
    <w:basedOn w:val="937"/>
    <w:next w:val="1122"/>
    <w:link w:val="937"/>
    <w:rPr>
      <w:sz w:val="20"/>
      <w:szCs w:val="20"/>
    </w:rPr>
  </w:style>
  <w:style w:type="paragraph" w:styleId="1123">
    <w:name w:val="Текст примечания"/>
    <w:basedOn w:val="937"/>
    <w:next w:val="1123"/>
    <w:link w:val="937"/>
    <w:rPr>
      <w:sz w:val="20"/>
      <w:szCs w:val="20"/>
    </w:rPr>
  </w:style>
  <w:style w:type="paragraph" w:styleId="1124">
    <w:name w:val="Тема примечания"/>
    <w:basedOn w:val="1123"/>
    <w:next w:val="1123"/>
    <w:link w:val="937"/>
    <w:rPr>
      <w:b/>
      <w:bCs/>
    </w:rPr>
  </w:style>
  <w:style w:type="paragraph" w:styleId="1125">
    <w:name w:val="ConsPlusDocList"/>
    <w:next w:val="1125"/>
    <w:pPr>
      <w:widowControl w:val="off"/>
    </w:pPr>
    <w:rPr>
      <w:rFonts w:ascii="Calibri" w:hAnsi="Calibri" w:eastAsia="Times New Roman" w:cs="Calibri"/>
      <w:color w:val="auto"/>
      <w:sz w:val="22"/>
      <w:szCs w:val="20"/>
      <w:lang w:val="ru-RU" w:eastAsia="zh-CN" w:bidi="ar-SA"/>
    </w:rPr>
  </w:style>
  <w:style w:type="paragraph" w:styleId="1126">
    <w:name w:val="Содержимое таблицы"/>
    <w:basedOn w:val="937"/>
    <w:next w:val="1126"/>
    <w:link w:val="937"/>
    <w:pPr>
      <w:widowControl w:val="off"/>
      <w:suppressLineNumbers/>
    </w:pPr>
  </w:style>
  <w:style w:type="paragraph" w:styleId="1127">
    <w:name w:val="Заголовок таблицы"/>
    <w:basedOn w:val="1126"/>
    <w:next w:val="1127"/>
    <w:link w:val="937"/>
    <w:pPr>
      <w:jc w:val="center"/>
      <w:suppressLineNumbers/>
    </w:pPr>
    <w:rPr>
      <w:b/>
      <w:bCs/>
    </w:rPr>
  </w:style>
  <w:style w:type="paragraph" w:styleId="1128">
    <w:name w:val="Содержимое врезки"/>
    <w:basedOn w:val="937"/>
    <w:next w:val="1128"/>
    <w:link w:val="937"/>
  </w:style>
  <w:style w:type="character" w:styleId="24308" w:default="1">
    <w:name w:val="Default Paragraph Font"/>
    <w:uiPriority w:val="1"/>
    <w:semiHidden/>
    <w:unhideWhenUsed/>
  </w:style>
  <w:style w:type="numbering" w:styleId="24309" w:default="1">
    <w:name w:val="No List"/>
    <w:uiPriority w:val="99"/>
    <w:semiHidden/>
    <w:unhideWhenUsed/>
  </w:style>
  <w:style w:type="table" w:styleId="2431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header" Target="header9.xml" /><Relationship Id="rId18" Type="http://schemas.openxmlformats.org/officeDocument/2006/relationships/header" Target="header10.xml" /><Relationship Id="rId19" Type="http://schemas.openxmlformats.org/officeDocument/2006/relationships/header" Target="header11.xml" /><Relationship Id="rId20" Type="http://schemas.openxmlformats.org/officeDocument/2006/relationships/header" Target="header12.xml" /><Relationship Id="rId21" Type="http://schemas.openxmlformats.org/officeDocument/2006/relationships/header" Target="header13.xml" /><Relationship Id="rId22" Type="http://schemas.openxmlformats.org/officeDocument/2006/relationships/header" Target="header14.xml" /><Relationship Id="rId23" Type="http://schemas.openxmlformats.org/officeDocument/2006/relationships/footer" Target="footer1.xml" /><Relationship Id="rId24" Type="http://schemas.openxmlformats.org/officeDocument/2006/relationships/footer" Target="footer2.xml" /><Relationship Id="rId25" Type="http://schemas.openxmlformats.org/officeDocument/2006/relationships/footer" Target="footer3.xml" /><Relationship Id="rId26" Type="http://schemas.openxmlformats.org/officeDocument/2006/relationships/footer" Target="footer4.xml" /><Relationship Id="rId27" Type="http://schemas.openxmlformats.org/officeDocument/2006/relationships/footer" Target="footer5.xml" /><Relationship Id="rId28" Type="http://schemas.openxmlformats.org/officeDocument/2006/relationships/footer" Target="footer6.xml" /><Relationship Id="rId29" Type="http://schemas.openxmlformats.org/officeDocument/2006/relationships/footer" Target="footer7.xml" /><Relationship Id="rId30" Type="http://schemas.openxmlformats.org/officeDocument/2006/relationships/footer" Target="footer8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zaitseva</dc:creator>
  <cp:lastModifiedBy>ekonomika-3</cp:lastModifiedBy>
  <cp:revision>313</cp:revision>
  <dcterms:created xsi:type="dcterms:W3CDTF">2022-12-22T06:38:00Z</dcterms:created>
  <dcterms:modified xsi:type="dcterms:W3CDTF">2026-04-13T10:13:46Z</dcterms:modified>
</cp:coreProperties>
</file>